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6" w:type="dxa"/>
        <w:tblCellMar>
          <w:top w:w="24" w:type="dxa"/>
          <w:left w:w="24" w:type="dxa"/>
          <w:bottom w:w="24" w:type="dxa"/>
          <w:right w:w="24" w:type="dxa"/>
        </w:tblCellMar>
        <w:tblLook w:val="04A0" w:firstRow="1" w:lastRow="0" w:firstColumn="1" w:lastColumn="0" w:noHBand="0" w:noVBand="1"/>
      </w:tblPr>
      <w:tblGrid>
        <w:gridCol w:w="8687"/>
      </w:tblGrid>
      <w:tr w:rsidR="00021104" w:rsidRPr="00C9094B" w:rsidTr="00021104">
        <w:trPr>
          <w:tblCellSpacing w:w="6" w:type="dxa"/>
          <w:jc w:val="center"/>
        </w:trPr>
        <w:tc>
          <w:tcPr>
            <w:tcW w:w="0" w:type="auto"/>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615"/>
            </w:tblGrid>
            <w:tr w:rsidR="00021104" w:rsidRPr="00C9094B">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585"/>
                  </w:tblGrid>
                  <w:tr w:rsidR="00021104" w:rsidRPr="00C9094B">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585"/>
                        </w:tblGrid>
                        <w:tr w:rsidR="00021104" w:rsidRPr="00C9094B">
                          <w:trPr>
                            <w:tblCellSpacing w:w="15" w:type="dxa"/>
                          </w:trPr>
                          <w:tc>
                            <w:tcPr>
                              <w:tcW w:w="0" w:type="auto"/>
                              <w:vAlign w:val="center"/>
                              <w:hideMark/>
                            </w:tcPr>
                            <w:p w:rsidR="00B60AC3" w:rsidRDefault="00B60AC3" w:rsidP="00021104">
                              <w:pPr>
                                <w:spacing w:after="0" w:line="240" w:lineRule="auto"/>
                                <w:jc w:val="both"/>
                                <w:rPr>
                                  <w:rFonts w:ascii="Times New Roman" w:eastAsia="Times New Roman" w:hAnsi="Times New Roman" w:cs="Times New Roman"/>
                                  <w:b/>
                                  <w:bCs/>
                                  <w:color w:val="333399"/>
                                  <w:kern w:val="36"/>
                                  <w:sz w:val="24"/>
                                  <w:szCs w:val="24"/>
                                  <w:lang w:eastAsia="fr-FR"/>
                                </w:rPr>
                              </w:pPr>
                              <w:r>
                                <w:rPr>
                                  <w:noProof/>
                                  <w:lang w:eastAsia="fr-FR"/>
                                </w:rPr>
                                <w:drawing>
                                  <wp:inline distT="0" distB="0" distL="0" distR="0">
                                    <wp:extent cx="1234440" cy="1798320"/>
                                    <wp:effectExtent l="0" t="0" r="3810" b="0"/>
                                    <wp:docPr id="1" name="Image 1" descr="http://cejm.upmf-grenoble.fr/pages_html/objets/_67_561_0_5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ejm.upmf-grenoble.fr/pages_html/objets/_67_561_0_518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4440" cy="1798320"/>
                                            </a:xfrm>
                                            <a:prstGeom prst="rect">
                                              <a:avLst/>
                                            </a:prstGeom>
                                            <a:noFill/>
                                            <a:ln>
                                              <a:noFill/>
                                            </a:ln>
                                          </pic:spPr>
                                        </pic:pic>
                                      </a:graphicData>
                                    </a:graphic>
                                  </wp:inline>
                                </w:drawing>
                              </w:r>
                            </w:p>
                            <w:p w:rsidR="00B60AC3" w:rsidRDefault="00B60AC3" w:rsidP="00021104">
                              <w:pPr>
                                <w:spacing w:after="0" w:line="240" w:lineRule="auto"/>
                                <w:jc w:val="both"/>
                                <w:rPr>
                                  <w:rFonts w:ascii="Times New Roman" w:eastAsia="Times New Roman" w:hAnsi="Times New Roman" w:cs="Times New Roman"/>
                                  <w:b/>
                                  <w:bCs/>
                                  <w:color w:val="333399"/>
                                  <w:kern w:val="36"/>
                                  <w:sz w:val="24"/>
                                  <w:szCs w:val="24"/>
                                  <w:lang w:eastAsia="fr-FR"/>
                                </w:rPr>
                              </w:pPr>
                            </w:p>
                            <w:p w:rsidR="00B60AC3" w:rsidRDefault="00B60AC3" w:rsidP="00021104">
                              <w:pPr>
                                <w:spacing w:after="0" w:line="240" w:lineRule="auto"/>
                                <w:jc w:val="both"/>
                                <w:rPr>
                                  <w:rFonts w:ascii="Times New Roman" w:eastAsia="Times New Roman" w:hAnsi="Times New Roman" w:cs="Times New Roman"/>
                                  <w:b/>
                                  <w:bCs/>
                                  <w:color w:val="333399"/>
                                  <w:kern w:val="36"/>
                                  <w:sz w:val="24"/>
                                  <w:szCs w:val="24"/>
                                  <w:lang w:eastAsia="fr-FR"/>
                                </w:rPr>
                              </w:pPr>
                            </w:p>
                            <w:p w:rsidR="00021104" w:rsidRDefault="00021104" w:rsidP="00021104">
                              <w:pPr>
                                <w:spacing w:after="0" w:line="240" w:lineRule="auto"/>
                                <w:jc w:val="both"/>
                                <w:rPr>
                                  <w:rFonts w:ascii="Times New Roman" w:eastAsia="Times New Roman" w:hAnsi="Times New Roman" w:cs="Times New Roman"/>
                                  <w:b/>
                                  <w:bCs/>
                                  <w:color w:val="333399"/>
                                  <w:kern w:val="36"/>
                                  <w:sz w:val="24"/>
                                  <w:szCs w:val="24"/>
                                  <w:lang w:val="en-US" w:eastAsia="fr-FR"/>
                                </w:rPr>
                              </w:pPr>
                              <w:r w:rsidRPr="00B60AC3">
                                <w:rPr>
                                  <w:rFonts w:ascii="Times New Roman" w:eastAsia="Times New Roman" w:hAnsi="Times New Roman" w:cs="Times New Roman"/>
                                  <w:b/>
                                  <w:bCs/>
                                  <w:color w:val="333399"/>
                                  <w:kern w:val="36"/>
                                  <w:sz w:val="24"/>
                                  <w:szCs w:val="24"/>
                                  <w:lang w:val="en-US" w:eastAsia="fr-FR"/>
                                </w:rPr>
                                <w:t>Catherine SCHNEIDER</w:t>
                              </w:r>
                            </w:p>
                            <w:p w:rsidR="00B60AC3" w:rsidRPr="00B60AC3" w:rsidRDefault="00B60AC3" w:rsidP="00021104">
                              <w:pPr>
                                <w:spacing w:after="0" w:line="240" w:lineRule="auto"/>
                                <w:jc w:val="both"/>
                                <w:rPr>
                                  <w:rFonts w:ascii="Times New Roman" w:eastAsia="Times New Roman" w:hAnsi="Times New Roman" w:cs="Times New Roman"/>
                                  <w:b/>
                                  <w:bCs/>
                                  <w:color w:val="333399"/>
                                  <w:kern w:val="36"/>
                                  <w:sz w:val="24"/>
                                  <w:szCs w:val="24"/>
                                  <w:lang w:val="en-US" w:eastAsia="fr-FR"/>
                                </w:rPr>
                              </w:pPr>
                            </w:p>
                            <w:p w:rsidR="00B60AC3" w:rsidRPr="00B60AC3" w:rsidRDefault="00B36605" w:rsidP="00021104">
                              <w:pPr>
                                <w:spacing w:after="0" w:line="240" w:lineRule="auto"/>
                                <w:jc w:val="both"/>
                                <w:rPr>
                                  <w:rFonts w:ascii="Times New Roman" w:eastAsia="Times New Roman" w:hAnsi="Times New Roman" w:cs="Times New Roman"/>
                                  <w:bCs/>
                                  <w:color w:val="333399"/>
                                  <w:kern w:val="36"/>
                                  <w:sz w:val="20"/>
                                  <w:szCs w:val="20"/>
                                  <w:lang w:val="en-US" w:eastAsia="fr-FR"/>
                                </w:rPr>
                              </w:pPr>
                              <w:hyperlink r:id="rId7" w:history="1">
                                <w:r w:rsidR="00B60AC3" w:rsidRPr="00B60AC3">
                                  <w:rPr>
                                    <w:rStyle w:val="Lienhypertexte"/>
                                    <w:rFonts w:ascii="Times New Roman" w:eastAsia="Times New Roman" w:hAnsi="Times New Roman" w:cs="Times New Roman"/>
                                    <w:bCs/>
                                    <w:kern w:val="36"/>
                                    <w:sz w:val="20"/>
                                    <w:szCs w:val="20"/>
                                    <w:lang w:val="en-US" w:eastAsia="fr-FR"/>
                                  </w:rPr>
                                  <w:t>Catherine.schneider@upmf-grenoble.fr</w:t>
                                </w:r>
                              </w:hyperlink>
                            </w:p>
                            <w:p w:rsidR="00B60AC3" w:rsidRPr="00D73D49" w:rsidRDefault="000B1622" w:rsidP="00021104">
                              <w:pPr>
                                <w:spacing w:after="0" w:line="240" w:lineRule="auto"/>
                                <w:jc w:val="both"/>
                                <w:rPr>
                                  <w:rFonts w:ascii="Times New Roman" w:eastAsia="Times New Roman" w:hAnsi="Times New Roman" w:cs="Times New Roman"/>
                                  <w:sz w:val="20"/>
                                  <w:szCs w:val="20"/>
                                  <w:lang w:eastAsia="fr-FR"/>
                                </w:rPr>
                              </w:pPr>
                              <w:r w:rsidRPr="00D73D49">
                                <w:rPr>
                                  <w:rFonts w:ascii="Times New Roman" w:eastAsia="Times New Roman" w:hAnsi="Times New Roman" w:cs="Times New Roman"/>
                                  <w:bCs/>
                                  <w:color w:val="333399"/>
                                  <w:kern w:val="36"/>
                                  <w:sz w:val="20"/>
                                  <w:szCs w:val="20"/>
                                  <w:lang w:eastAsia="fr-FR"/>
                                </w:rPr>
                                <w:t>Tél: 33(0)</w:t>
                              </w:r>
                              <w:r w:rsidR="00B60AC3" w:rsidRPr="00D73D49">
                                <w:rPr>
                                  <w:rFonts w:ascii="Times New Roman" w:eastAsia="Times New Roman" w:hAnsi="Times New Roman" w:cs="Times New Roman"/>
                                  <w:bCs/>
                                  <w:color w:val="333399"/>
                                  <w:kern w:val="36"/>
                                  <w:sz w:val="20"/>
                                  <w:szCs w:val="20"/>
                                  <w:lang w:eastAsia="fr-FR"/>
                                </w:rPr>
                                <w:t>4 76 82 55 16</w:t>
                              </w:r>
                            </w:p>
                            <w:p w:rsidR="00021104" w:rsidRPr="000B1622" w:rsidRDefault="00021104" w:rsidP="00021104">
                              <w:pPr>
                                <w:spacing w:after="0" w:line="240" w:lineRule="auto"/>
                                <w:jc w:val="both"/>
                                <w:rPr>
                                  <w:rFonts w:ascii="Times New Roman" w:eastAsia="Times New Roman" w:hAnsi="Times New Roman" w:cs="Times New Roman"/>
                                  <w:sz w:val="20"/>
                                  <w:szCs w:val="20"/>
                                  <w:lang w:eastAsia="fr-FR"/>
                                </w:rPr>
                              </w:pPr>
                              <w:r w:rsidRPr="000B1622">
                                <w:rPr>
                                  <w:rFonts w:ascii="Times New Roman" w:eastAsia="Times New Roman" w:hAnsi="Times New Roman" w:cs="Times New Roman"/>
                                  <w:color w:val="000000"/>
                                  <w:sz w:val="20"/>
                                  <w:szCs w:val="20"/>
                                  <w:lang w:eastAsia="fr-FR"/>
                                </w:rPr>
                                <w:t> </w:t>
                              </w:r>
                            </w:p>
                            <w:p w:rsidR="00A00507" w:rsidRDefault="00021104" w:rsidP="00021104">
                              <w:pPr>
                                <w:spacing w:after="0" w:line="240" w:lineRule="auto"/>
                                <w:jc w:val="both"/>
                                <w:rPr>
                                  <w:rFonts w:ascii="Times New Roman" w:eastAsia="Times New Roman" w:hAnsi="Times New Roman" w:cs="Times New Roman"/>
                                  <w:bCs/>
                                  <w:color w:val="000000"/>
                                  <w:sz w:val="21"/>
                                  <w:szCs w:val="21"/>
                                  <w:lang w:eastAsia="fr-FR"/>
                                </w:rPr>
                              </w:pPr>
                              <w:r w:rsidRPr="00C9094B">
                                <w:rPr>
                                  <w:rFonts w:ascii="Times New Roman" w:eastAsia="Times New Roman" w:hAnsi="Times New Roman" w:cs="Times New Roman"/>
                                  <w:bCs/>
                                  <w:color w:val="000000"/>
                                  <w:sz w:val="21"/>
                                  <w:szCs w:val="21"/>
                                  <w:lang w:eastAsia="fr-FR"/>
                                </w:rPr>
                                <w:t>Professeur</w:t>
                              </w:r>
                              <w:r w:rsidR="00965E08">
                                <w:rPr>
                                  <w:rFonts w:ascii="Times New Roman" w:eastAsia="Times New Roman" w:hAnsi="Times New Roman" w:cs="Times New Roman"/>
                                  <w:bCs/>
                                  <w:color w:val="000000"/>
                                  <w:sz w:val="21"/>
                                  <w:szCs w:val="21"/>
                                  <w:lang w:eastAsia="fr-FR"/>
                                </w:rPr>
                                <w:t xml:space="preserve"> émérite</w:t>
                              </w:r>
                              <w:r w:rsidR="00C9094B">
                                <w:rPr>
                                  <w:rFonts w:ascii="Times New Roman" w:eastAsia="Times New Roman" w:hAnsi="Times New Roman" w:cs="Times New Roman"/>
                                  <w:bCs/>
                                  <w:color w:val="000000"/>
                                  <w:sz w:val="21"/>
                                  <w:szCs w:val="21"/>
                                  <w:lang w:eastAsia="fr-FR"/>
                                </w:rPr>
                                <w:t xml:space="preserve">, classe exceptionnelle, </w:t>
                              </w:r>
                              <w:r w:rsidR="00A00507">
                                <w:rPr>
                                  <w:rFonts w:ascii="Times New Roman" w:eastAsia="Times New Roman" w:hAnsi="Times New Roman" w:cs="Times New Roman"/>
                                  <w:bCs/>
                                  <w:color w:val="000000"/>
                                  <w:sz w:val="21"/>
                                  <w:szCs w:val="21"/>
                                  <w:lang w:eastAsia="fr-FR"/>
                                </w:rPr>
                                <w:t xml:space="preserve"> de Droit public</w:t>
                              </w:r>
                              <w:r w:rsidR="00C656CC">
                                <w:rPr>
                                  <w:rFonts w:ascii="Times New Roman" w:eastAsia="Times New Roman" w:hAnsi="Times New Roman" w:cs="Times New Roman"/>
                                  <w:bCs/>
                                  <w:color w:val="000000"/>
                                  <w:sz w:val="21"/>
                                  <w:szCs w:val="21"/>
                                  <w:lang w:eastAsia="fr-FR"/>
                                </w:rPr>
                                <w:t xml:space="preserve"> à l’Université de Grenoble-Alpes </w:t>
                              </w:r>
                            </w:p>
                            <w:p w:rsidR="00A00507" w:rsidRDefault="00021104" w:rsidP="00021104">
                              <w:pPr>
                                <w:spacing w:after="0" w:line="240" w:lineRule="auto"/>
                                <w:jc w:val="both"/>
                                <w:rPr>
                                  <w:rFonts w:ascii="Times New Roman" w:eastAsia="Times New Roman" w:hAnsi="Times New Roman" w:cs="Times New Roman"/>
                                  <w:bCs/>
                                  <w:color w:val="000000"/>
                                  <w:sz w:val="21"/>
                                  <w:szCs w:val="21"/>
                                  <w:lang w:eastAsia="fr-FR"/>
                                </w:rPr>
                              </w:pPr>
                              <w:r w:rsidRPr="00C9094B">
                                <w:rPr>
                                  <w:rFonts w:ascii="Times New Roman" w:eastAsia="Times New Roman" w:hAnsi="Times New Roman" w:cs="Times New Roman"/>
                                  <w:bCs/>
                                  <w:color w:val="000000"/>
                                  <w:sz w:val="21"/>
                                  <w:szCs w:val="21"/>
                                  <w:lang w:eastAsia="fr-FR"/>
                                </w:rPr>
                                <w:t>Chair</w:t>
                              </w:r>
                              <w:r w:rsidR="00A00507">
                                <w:rPr>
                                  <w:rFonts w:ascii="Times New Roman" w:eastAsia="Times New Roman" w:hAnsi="Times New Roman" w:cs="Times New Roman"/>
                                  <w:bCs/>
                                  <w:color w:val="000000"/>
                                  <w:sz w:val="21"/>
                                  <w:szCs w:val="21"/>
                                  <w:lang w:eastAsia="fr-FR"/>
                                </w:rPr>
                                <w:t>e Jean Monnet en droit européen</w:t>
                              </w:r>
                            </w:p>
                            <w:p w:rsidR="00021104" w:rsidRPr="00C9094B" w:rsidRDefault="00021104" w:rsidP="00021104">
                              <w:pPr>
                                <w:spacing w:after="0" w:line="240" w:lineRule="auto"/>
                                <w:jc w:val="both"/>
                                <w:rPr>
                                  <w:rFonts w:ascii="Times New Roman" w:eastAsia="Times New Roman" w:hAnsi="Times New Roman" w:cs="Times New Roman"/>
                                  <w:sz w:val="24"/>
                                  <w:szCs w:val="24"/>
                                  <w:lang w:eastAsia="fr-FR"/>
                                </w:rPr>
                              </w:pPr>
                              <w:r w:rsidRPr="00C9094B">
                                <w:rPr>
                                  <w:rFonts w:ascii="Times New Roman" w:eastAsia="Times New Roman" w:hAnsi="Times New Roman" w:cs="Times New Roman"/>
                                  <w:bCs/>
                                  <w:color w:val="000000"/>
                                  <w:sz w:val="21"/>
                                  <w:szCs w:val="21"/>
                                  <w:lang w:eastAsia="fr-FR"/>
                                </w:rPr>
                                <w:t>Docteur Honoris Causa de l’Université Lobatchevski de Nijni Novgorod  (2002)</w:t>
                              </w:r>
                            </w:p>
                            <w:p w:rsidR="00021104" w:rsidRDefault="00021104" w:rsidP="00021104">
                              <w:pPr>
                                <w:spacing w:after="0" w:line="240" w:lineRule="auto"/>
                                <w:jc w:val="both"/>
                                <w:rPr>
                                  <w:rFonts w:ascii="Times New Roman" w:eastAsia="Times New Roman" w:hAnsi="Times New Roman" w:cs="Times New Roman"/>
                                  <w:bCs/>
                                  <w:color w:val="000000"/>
                                  <w:sz w:val="21"/>
                                  <w:szCs w:val="21"/>
                                  <w:lang w:eastAsia="fr-FR"/>
                                </w:rPr>
                              </w:pPr>
                              <w:r w:rsidRPr="00C9094B">
                                <w:rPr>
                                  <w:rFonts w:ascii="Times New Roman" w:eastAsia="Times New Roman" w:hAnsi="Times New Roman" w:cs="Times New Roman"/>
                                  <w:bCs/>
                                  <w:color w:val="000000"/>
                                  <w:sz w:val="21"/>
                                  <w:szCs w:val="21"/>
                                  <w:lang w:eastAsia="fr-FR"/>
                                </w:rPr>
                                <w:t>Coordinateur du Centre d’excellence Jean Monnet de Grenoble</w:t>
                              </w:r>
                            </w:p>
                            <w:p w:rsidR="00C656CC" w:rsidRPr="00C9094B" w:rsidRDefault="00C656CC" w:rsidP="00021104">
                              <w:pPr>
                                <w:spacing w:after="0" w:line="240" w:lineRule="auto"/>
                                <w:jc w:val="both"/>
                                <w:rPr>
                                  <w:rFonts w:ascii="Times New Roman" w:eastAsia="Times New Roman" w:hAnsi="Times New Roman" w:cs="Times New Roman"/>
                                  <w:bCs/>
                                  <w:color w:val="000000"/>
                                  <w:sz w:val="21"/>
                                  <w:szCs w:val="21"/>
                                  <w:lang w:eastAsia="fr-FR"/>
                                </w:rPr>
                              </w:pPr>
                              <w:r>
                                <w:rPr>
                                  <w:rFonts w:ascii="Times New Roman" w:eastAsia="Times New Roman" w:hAnsi="Times New Roman" w:cs="Times New Roman"/>
                                  <w:bCs/>
                                  <w:color w:val="000000"/>
                                  <w:sz w:val="21"/>
                                  <w:szCs w:val="21"/>
                                  <w:lang w:eastAsia="fr-FR"/>
                                </w:rPr>
                                <w:t>Membre du Centre d’études sur la sécurité internationale et les coopérations européennes (CESICE)</w:t>
                              </w:r>
                            </w:p>
                            <w:p w:rsidR="00021104" w:rsidRPr="00C9094B" w:rsidRDefault="00021104" w:rsidP="00021104">
                              <w:pPr>
                                <w:spacing w:after="0" w:line="240" w:lineRule="auto"/>
                                <w:jc w:val="both"/>
                                <w:rPr>
                                  <w:rFonts w:ascii="Times New Roman" w:eastAsia="Times New Roman" w:hAnsi="Times New Roman" w:cs="Times New Roman"/>
                                  <w:bCs/>
                                  <w:color w:val="000000"/>
                                  <w:sz w:val="21"/>
                                  <w:szCs w:val="21"/>
                                  <w:lang w:eastAsia="fr-FR"/>
                                </w:rPr>
                              </w:pPr>
                            </w:p>
                            <w:p w:rsidR="00021104" w:rsidRDefault="00021104" w:rsidP="00021104">
                              <w:pPr>
                                <w:spacing w:after="0" w:line="240" w:lineRule="auto"/>
                                <w:jc w:val="both"/>
                                <w:rPr>
                                  <w:rFonts w:ascii="Times New Roman" w:eastAsia="Times New Roman" w:hAnsi="Times New Roman" w:cs="Times New Roman"/>
                                  <w:b/>
                                  <w:bCs/>
                                  <w:color w:val="FF9900"/>
                                  <w:sz w:val="21"/>
                                  <w:szCs w:val="21"/>
                                  <w:u w:val="single"/>
                                  <w:lang w:eastAsia="fr-FR"/>
                                </w:rPr>
                              </w:pPr>
                              <w:r w:rsidRPr="00C9094B">
                                <w:rPr>
                                  <w:rFonts w:ascii="Times New Roman" w:eastAsia="Times New Roman" w:hAnsi="Times New Roman" w:cs="Times New Roman"/>
                                  <w:b/>
                                  <w:bCs/>
                                  <w:color w:val="FF9900"/>
                                  <w:sz w:val="21"/>
                                  <w:szCs w:val="21"/>
                                  <w:lang w:eastAsia="fr-FR"/>
                                </w:rPr>
                                <w:t xml:space="preserve">       </w:t>
                              </w:r>
                              <w:r w:rsidRPr="00C9094B">
                                <w:rPr>
                                  <w:rFonts w:ascii="Times New Roman" w:eastAsia="Times New Roman" w:hAnsi="Times New Roman" w:cs="Times New Roman"/>
                                  <w:b/>
                                  <w:bCs/>
                                  <w:color w:val="FF9900"/>
                                  <w:sz w:val="21"/>
                                  <w:szCs w:val="21"/>
                                  <w:u w:val="single"/>
                                  <w:lang w:eastAsia="fr-FR"/>
                                </w:rPr>
                                <w:t>CARRIERE UNIVERSITAIRE</w:t>
                              </w:r>
                            </w:p>
                            <w:p w:rsidR="00965E08" w:rsidRDefault="00965E08" w:rsidP="00021104">
                              <w:pPr>
                                <w:spacing w:after="0" w:line="240" w:lineRule="auto"/>
                                <w:jc w:val="both"/>
                                <w:rPr>
                                  <w:rFonts w:ascii="Times New Roman" w:eastAsia="Times New Roman" w:hAnsi="Times New Roman" w:cs="Times New Roman"/>
                                  <w:b/>
                                  <w:bCs/>
                                  <w:color w:val="FF9900"/>
                                  <w:sz w:val="21"/>
                                  <w:szCs w:val="21"/>
                                  <w:u w:val="single"/>
                                  <w:lang w:eastAsia="fr-FR"/>
                                </w:rPr>
                              </w:pPr>
                            </w:p>
                            <w:p w:rsidR="00965E08" w:rsidRPr="00965E08" w:rsidRDefault="00965E08" w:rsidP="00965E08">
                              <w:pPr>
                                <w:pStyle w:val="Paragraphedeliste"/>
                                <w:numPr>
                                  <w:ilvl w:val="0"/>
                                  <w:numId w:val="16"/>
                                </w:numPr>
                                <w:spacing w:after="0" w:line="240" w:lineRule="auto"/>
                                <w:jc w:val="both"/>
                                <w:rPr>
                                  <w:rFonts w:ascii="Times New Roman" w:eastAsia="Times New Roman" w:hAnsi="Times New Roman" w:cs="Times New Roman"/>
                                  <w:b/>
                                  <w:bCs/>
                                  <w:sz w:val="21"/>
                                  <w:szCs w:val="21"/>
                                  <w:u w:val="single"/>
                                  <w:lang w:eastAsia="fr-FR"/>
                                </w:rPr>
                              </w:pPr>
                              <w:r>
                                <w:rPr>
                                  <w:rFonts w:ascii="Times New Roman" w:eastAsia="Times New Roman" w:hAnsi="Times New Roman" w:cs="Times New Roman"/>
                                  <w:bCs/>
                                  <w:sz w:val="21"/>
                                  <w:szCs w:val="21"/>
                                  <w:lang w:eastAsia="fr-FR"/>
                                </w:rPr>
                                <w:t xml:space="preserve">Professeur émérite </w:t>
                              </w:r>
                              <w:proofErr w:type="gramStart"/>
                              <w:r>
                                <w:rPr>
                                  <w:rFonts w:ascii="Times New Roman" w:eastAsia="Times New Roman" w:hAnsi="Times New Roman" w:cs="Times New Roman"/>
                                  <w:bCs/>
                                  <w:sz w:val="21"/>
                                  <w:szCs w:val="21"/>
                                  <w:lang w:eastAsia="fr-FR"/>
                                </w:rPr>
                                <w:t>( septembre</w:t>
                              </w:r>
                              <w:proofErr w:type="gramEnd"/>
                              <w:r>
                                <w:rPr>
                                  <w:rFonts w:ascii="Times New Roman" w:eastAsia="Times New Roman" w:hAnsi="Times New Roman" w:cs="Times New Roman"/>
                                  <w:bCs/>
                                  <w:sz w:val="21"/>
                                  <w:szCs w:val="21"/>
                                  <w:lang w:eastAsia="fr-FR"/>
                                </w:rPr>
                                <w:t xml:space="preserve"> 2017) Université de Grenoble-Alpes</w:t>
                              </w:r>
                            </w:p>
                            <w:p w:rsidR="00021104" w:rsidRPr="00B05829" w:rsidRDefault="00965E08" w:rsidP="00965E08">
                              <w:pPr>
                                <w:pStyle w:val="Paragraphedeliste"/>
                                <w:numPr>
                                  <w:ilvl w:val="0"/>
                                  <w:numId w:val="16"/>
                                </w:numPr>
                                <w:spacing w:after="0" w:line="240" w:lineRule="auto"/>
                                <w:jc w:val="both"/>
                                <w:rPr>
                                  <w:rFonts w:ascii="Times New Roman" w:eastAsia="Times New Roman" w:hAnsi="Times New Roman" w:cs="Times New Roman"/>
                                  <w:bCs/>
                                  <w:sz w:val="21"/>
                                  <w:szCs w:val="21"/>
                                  <w:lang w:eastAsia="fr-FR"/>
                                </w:rPr>
                              </w:pPr>
                              <w:r w:rsidRPr="00B05829">
                                <w:rPr>
                                  <w:rFonts w:ascii="Times New Roman" w:eastAsia="Times New Roman" w:hAnsi="Times New Roman" w:cs="Times New Roman"/>
                                  <w:bCs/>
                                  <w:sz w:val="21"/>
                                  <w:szCs w:val="21"/>
                                  <w:lang w:eastAsia="fr-FR"/>
                                </w:rPr>
                                <w:t>Professeur</w:t>
                              </w:r>
                              <w:r>
                                <w:rPr>
                                  <w:rFonts w:ascii="Times New Roman" w:eastAsia="Times New Roman" w:hAnsi="Times New Roman" w:cs="Times New Roman"/>
                                  <w:bCs/>
                                  <w:sz w:val="21"/>
                                  <w:szCs w:val="21"/>
                                  <w:lang w:eastAsia="fr-FR"/>
                                </w:rPr>
                                <w:t>,</w:t>
                              </w:r>
                              <w:r w:rsidR="00021104" w:rsidRPr="00B05829">
                                <w:rPr>
                                  <w:rFonts w:ascii="Times New Roman" w:eastAsia="Times New Roman" w:hAnsi="Times New Roman" w:cs="Times New Roman"/>
                                  <w:bCs/>
                                  <w:sz w:val="21"/>
                                  <w:szCs w:val="21"/>
                                  <w:lang w:eastAsia="fr-FR"/>
                                </w:rPr>
                                <w:t xml:space="preserve"> Classe exceptionnelle dernier échelon (2014)</w:t>
                              </w:r>
                            </w:p>
                            <w:p w:rsidR="00021104" w:rsidRPr="00B05829" w:rsidRDefault="00021104" w:rsidP="00C615FB">
                              <w:pPr>
                                <w:pStyle w:val="Paragraphedeliste"/>
                                <w:numPr>
                                  <w:ilvl w:val="0"/>
                                  <w:numId w:val="13"/>
                                </w:numPr>
                                <w:spacing w:after="0" w:line="240" w:lineRule="auto"/>
                                <w:jc w:val="both"/>
                                <w:rPr>
                                  <w:rFonts w:ascii="Times New Roman" w:eastAsia="Times New Roman" w:hAnsi="Times New Roman" w:cs="Times New Roman"/>
                                  <w:bCs/>
                                  <w:sz w:val="21"/>
                                  <w:szCs w:val="21"/>
                                  <w:lang w:eastAsia="fr-FR"/>
                                </w:rPr>
                              </w:pPr>
                              <w:r w:rsidRPr="00B05829">
                                <w:rPr>
                                  <w:rFonts w:ascii="Times New Roman" w:eastAsia="Times New Roman" w:hAnsi="Times New Roman" w:cs="Times New Roman"/>
                                  <w:bCs/>
                                  <w:sz w:val="21"/>
                                  <w:szCs w:val="21"/>
                                  <w:lang w:eastAsia="fr-FR"/>
                                </w:rPr>
                                <w:t>Présidente du jury</w:t>
                              </w:r>
                              <w:r w:rsidR="00B05829">
                                <w:rPr>
                                  <w:rFonts w:ascii="Times New Roman" w:eastAsia="Times New Roman" w:hAnsi="Times New Roman" w:cs="Times New Roman"/>
                                  <w:bCs/>
                                  <w:sz w:val="21"/>
                                  <w:szCs w:val="21"/>
                                  <w:lang w:eastAsia="fr-FR"/>
                                </w:rPr>
                                <w:t xml:space="preserve"> du </w:t>
                              </w:r>
                              <w:r w:rsidRPr="00B05829">
                                <w:rPr>
                                  <w:rFonts w:ascii="Times New Roman" w:eastAsia="Times New Roman" w:hAnsi="Times New Roman" w:cs="Times New Roman"/>
                                  <w:bCs/>
                                  <w:sz w:val="21"/>
                                  <w:szCs w:val="21"/>
                                  <w:lang w:eastAsia="fr-FR"/>
                                </w:rPr>
                                <w:t>second concours d’agrégation en droit public (2013-2014)</w:t>
                              </w:r>
                            </w:p>
                            <w:p w:rsidR="00C615FB" w:rsidRPr="00B05829" w:rsidRDefault="00C615FB" w:rsidP="00C615FB">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05829">
                                <w:rPr>
                                  <w:rFonts w:ascii="Times New Roman" w:eastAsia="Times New Roman" w:hAnsi="Times New Roman" w:cs="Times New Roman"/>
                                  <w:sz w:val="21"/>
                                  <w:szCs w:val="21"/>
                                  <w:lang w:eastAsia="fr-FR"/>
                                </w:rPr>
                                <w:t>Chaire Jean Monnet en droit européen (2007-2010)</w:t>
                              </w:r>
                            </w:p>
                            <w:p w:rsidR="00C615FB" w:rsidRPr="00B05829" w:rsidRDefault="00C615FB" w:rsidP="00C615FB">
                              <w:pPr>
                                <w:pStyle w:val="Paragraphedeliste"/>
                                <w:numPr>
                                  <w:ilvl w:val="0"/>
                                  <w:numId w:val="13"/>
                                </w:numPr>
                                <w:spacing w:after="0" w:line="240" w:lineRule="auto"/>
                                <w:jc w:val="both"/>
                                <w:rPr>
                                  <w:rFonts w:ascii="Times New Roman" w:eastAsia="Times New Roman" w:hAnsi="Times New Roman" w:cs="Times New Roman"/>
                                  <w:bCs/>
                                  <w:sz w:val="21"/>
                                  <w:szCs w:val="21"/>
                                  <w:lang w:eastAsia="fr-FR"/>
                                </w:rPr>
                              </w:pPr>
                              <w:r w:rsidRPr="00B05829">
                                <w:rPr>
                                  <w:rFonts w:ascii="Times New Roman" w:eastAsia="Times New Roman" w:hAnsi="Times New Roman" w:cs="Times New Roman"/>
                                  <w:sz w:val="21"/>
                                  <w:szCs w:val="21"/>
                                  <w:lang w:eastAsia="fr-FR"/>
                                </w:rPr>
                                <w:t xml:space="preserve">Chaire Jean Monnet en droit européen </w:t>
                              </w:r>
                              <w:r w:rsidR="00C656CC">
                                <w:rPr>
                                  <w:rFonts w:ascii="Times New Roman" w:eastAsia="Times New Roman" w:hAnsi="Times New Roman" w:cs="Times New Roman"/>
                                  <w:sz w:val="21"/>
                                  <w:szCs w:val="21"/>
                                  <w:lang w:eastAsia="fr-FR"/>
                                </w:rPr>
                                <w:t>(</w:t>
                              </w:r>
                              <w:r w:rsidRPr="00B05829">
                                <w:rPr>
                                  <w:rFonts w:ascii="Times New Roman" w:eastAsia="Times New Roman" w:hAnsi="Times New Roman" w:cs="Times New Roman"/>
                                  <w:sz w:val="21"/>
                                  <w:szCs w:val="21"/>
                                  <w:lang w:eastAsia="fr-FR"/>
                                </w:rPr>
                                <w:t>1998-2001)</w:t>
                              </w:r>
                            </w:p>
                            <w:p w:rsidR="00021104" w:rsidRPr="00B05829" w:rsidRDefault="00021104" w:rsidP="00C615FB">
                              <w:pPr>
                                <w:pStyle w:val="Paragraphedeliste"/>
                                <w:numPr>
                                  <w:ilvl w:val="0"/>
                                  <w:numId w:val="13"/>
                                </w:numPr>
                                <w:spacing w:after="0" w:line="240" w:lineRule="auto"/>
                                <w:jc w:val="both"/>
                                <w:rPr>
                                  <w:rFonts w:ascii="Times New Roman" w:eastAsia="Times New Roman" w:hAnsi="Times New Roman" w:cs="Times New Roman"/>
                                  <w:bCs/>
                                  <w:sz w:val="21"/>
                                  <w:szCs w:val="21"/>
                                  <w:lang w:eastAsia="fr-FR"/>
                                </w:rPr>
                              </w:pPr>
                              <w:r w:rsidRPr="00B05829">
                                <w:rPr>
                                  <w:rFonts w:ascii="Times New Roman" w:eastAsia="Times New Roman" w:hAnsi="Times New Roman" w:cs="Times New Roman"/>
                                  <w:bCs/>
                                  <w:sz w:val="21"/>
                                  <w:szCs w:val="21"/>
                                  <w:lang w:eastAsia="fr-FR"/>
                                </w:rPr>
                                <w:t>Membre du jury de l’ENA (1992)</w:t>
                              </w:r>
                            </w:p>
                            <w:p w:rsidR="00C615FB" w:rsidRPr="00B05829" w:rsidRDefault="00021104" w:rsidP="00C615FB">
                              <w:pPr>
                                <w:pStyle w:val="Paragraphedeliste"/>
                                <w:numPr>
                                  <w:ilvl w:val="0"/>
                                  <w:numId w:val="13"/>
                                </w:numPr>
                                <w:spacing w:after="0" w:line="240" w:lineRule="auto"/>
                                <w:jc w:val="both"/>
                                <w:rPr>
                                  <w:rFonts w:ascii="Times New Roman" w:eastAsia="Times New Roman" w:hAnsi="Times New Roman" w:cs="Times New Roman"/>
                                  <w:bCs/>
                                  <w:sz w:val="21"/>
                                  <w:szCs w:val="21"/>
                                  <w:lang w:eastAsia="fr-FR"/>
                                </w:rPr>
                              </w:pPr>
                              <w:r w:rsidRPr="00B05829">
                                <w:rPr>
                                  <w:rFonts w:ascii="Times New Roman" w:eastAsia="Times New Roman" w:hAnsi="Times New Roman" w:cs="Times New Roman"/>
                                  <w:bCs/>
                                  <w:sz w:val="21"/>
                                  <w:szCs w:val="21"/>
                                  <w:lang w:eastAsia="fr-FR"/>
                                </w:rPr>
                                <w:t xml:space="preserve">Membre du jury du </w:t>
                              </w:r>
                              <w:r w:rsidR="0057706E">
                                <w:rPr>
                                  <w:rFonts w:ascii="Times New Roman" w:eastAsia="Times New Roman" w:hAnsi="Times New Roman" w:cs="Times New Roman"/>
                                  <w:bCs/>
                                  <w:sz w:val="21"/>
                                  <w:szCs w:val="21"/>
                                  <w:lang w:eastAsia="fr-FR"/>
                                </w:rPr>
                                <w:t xml:space="preserve">second concours </w:t>
                              </w:r>
                              <w:r w:rsidR="00C615FB" w:rsidRPr="00B05829">
                                <w:rPr>
                                  <w:rFonts w:ascii="Times New Roman" w:eastAsia="Times New Roman" w:hAnsi="Times New Roman" w:cs="Times New Roman"/>
                                  <w:bCs/>
                                  <w:sz w:val="21"/>
                                  <w:szCs w:val="21"/>
                                  <w:lang w:eastAsia="fr-FR"/>
                                </w:rPr>
                                <w:t>d’agrégation en droit public (1990)</w:t>
                              </w:r>
                            </w:p>
                            <w:p w:rsidR="00021104" w:rsidRPr="00B05829" w:rsidRDefault="00021104" w:rsidP="00C615FB">
                              <w:pPr>
                                <w:pStyle w:val="Paragraphedeliste"/>
                                <w:numPr>
                                  <w:ilvl w:val="0"/>
                                  <w:numId w:val="13"/>
                                </w:numPr>
                                <w:spacing w:after="0" w:line="240" w:lineRule="auto"/>
                                <w:jc w:val="both"/>
                                <w:rPr>
                                  <w:rFonts w:ascii="Times New Roman" w:eastAsia="Times New Roman" w:hAnsi="Times New Roman" w:cs="Times New Roman"/>
                                  <w:bCs/>
                                  <w:sz w:val="21"/>
                                  <w:szCs w:val="21"/>
                                  <w:lang w:eastAsia="fr-FR"/>
                                </w:rPr>
                              </w:pPr>
                              <w:r w:rsidRPr="00B05829">
                                <w:rPr>
                                  <w:rFonts w:ascii="Times New Roman" w:eastAsia="Times New Roman" w:hAnsi="Times New Roman" w:cs="Times New Roman"/>
                                  <w:sz w:val="21"/>
                                  <w:szCs w:val="21"/>
                                  <w:lang w:eastAsia="fr-FR"/>
                                </w:rPr>
                                <w:t xml:space="preserve">Agrégé des facultés de droit (1985) en  </w:t>
                              </w:r>
                              <w:r w:rsidR="00C615FB" w:rsidRPr="00B05829">
                                <w:rPr>
                                  <w:rFonts w:ascii="Times New Roman" w:eastAsia="Times New Roman" w:hAnsi="Times New Roman" w:cs="Times New Roman"/>
                                  <w:sz w:val="21"/>
                                  <w:szCs w:val="21"/>
                                  <w:lang w:eastAsia="fr-FR"/>
                                </w:rPr>
                                <w:t>d</w:t>
                              </w:r>
                              <w:r w:rsidRPr="00B05829">
                                <w:rPr>
                                  <w:rFonts w:ascii="Times New Roman" w:eastAsia="Times New Roman" w:hAnsi="Times New Roman" w:cs="Times New Roman"/>
                                  <w:sz w:val="21"/>
                                  <w:szCs w:val="21"/>
                                  <w:lang w:eastAsia="fr-FR"/>
                                </w:rPr>
                                <w:t xml:space="preserve">roit  public, Professeur à </w:t>
                              </w:r>
                              <w:r w:rsidR="00C615FB" w:rsidRPr="00B05829">
                                <w:rPr>
                                  <w:rFonts w:ascii="Times New Roman" w:eastAsia="Times New Roman" w:hAnsi="Times New Roman" w:cs="Times New Roman"/>
                                  <w:sz w:val="21"/>
                                  <w:szCs w:val="21"/>
                                  <w:lang w:eastAsia="fr-FR"/>
                                </w:rPr>
                                <w:t>l’Université</w:t>
                              </w:r>
                              <w:r w:rsidRPr="00B05829">
                                <w:rPr>
                                  <w:rFonts w:ascii="Times New Roman" w:eastAsia="Times New Roman" w:hAnsi="Times New Roman" w:cs="Times New Roman"/>
                                  <w:sz w:val="21"/>
                                  <w:szCs w:val="21"/>
                                  <w:lang w:eastAsia="fr-FR"/>
                                </w:rPr>
                                <w:t xml:space="preserve"> de Grenoble </w:t>
                              </w:r>
                            </w:p>
                            <w:p w:rsidR="00C615FB" w:rsidRPr="00B05829" w:rsidRDefault="00C615FB" w:rsidP="00C615FB">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05829">
                                <w:rPr>
                                  <w:rFonts w:ascii="Times New Roman" w:eastAsia="Times New Roman" w:hAnsi="Times New Roman" w:cs="Times New Roman"/>
                                  <w:iCs/>
                                  <w:sz w:val="21"/>
                                  <w:szCs w:val="21"/>
                                  <w:lang w:eastAsia="fr-FR"/>
                                </w:rPr>
                                <w:t>Docteur en droit (1982) de l’Université de Grenoble</w:t>
                              </w:r>
                            </w:p>
                            <w:p w:rsidR="00C615FB" w:rsidRPr="00B05829" w:rsidRDefault="00C615FB" w:rsidP="00C615FB">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05829">
                                <w:rPr>
                                  <w:rFonts w:ascii="Times New Roman" w:eastAsia="Times New Roman" w:hAnsi="Times New Roman" w:cs="Times New Roman"/>
                                  <w:iCs/>
                                  <w:sz w:val="21"/>
                                  <w:szCs w:val="21"/>
                                  <w:lang w:eastAsia="fr-FR"/>
                                </w:rPr>
                                <w:t>Assistante à la faculté de droit de Grenoble (1975-1985)</w:t>
                              </w:r>
                            </w:p>
                            <w:p w:rsidR="00021104" w:rsidRPr="00C9094B" w:rsidRDefault="00021104" w:rsidP="00C615FB">
                              <w:pPr>
                                <w:pStyle w:val="Paragraphedeliste"/>
                                <w:spacing w:after="0" w:line="240" w:lineRule="auto"/>
                                <w:jc w:val="both"/>
                                <w:rPr>
                                  <w:rFonts w:ascii="Times New Roman" w:eastAsia="Times New Roman" w:hAnsi="Times New Roman" w:cs="Times New Roman"/>
                                  <w:b/>
                                  <w:bCs/>
                                  <w:color w:val="FF9900"/>
                                  <w:sz w:val="21"/>
                                  <w:szCs w:val="21"/>
                                  <w:u w:val="single"/>
                                  <w:lang w:eastAsia="fr-FR"/>
                                </w:rPr>
                              </w:pPr>
                            </w:p>
                            <w:p w:rsidR="00021104" w:rsidRPr="00C9094B" w:rsidRDefault="00C615FB" w:rsidP="00C615FB">
                              <w:pPr>
                                <w:spacing w:after="0" w:line="240" w:lineRule="auto"/>
                                <w:jc w:val="both"/>
                                <w:rPr>
                                  <w:rFonts w:ascii="Times New Roman" w:eastAsia="Times New Roman" w:hAnsi="Times New Roman" w:cs="Times New Roman"/>
                                  <w:sz w:val="24"/>
                                  <w:szCs w:val="24"/>
                                  <w:lang w:eastAsia="fr-FR"/>
                                </w:rPr>
                              </w:pPr>
                              <w:r w:rsidRPr="00C9094B">
                                <w:rPr>
                                  <w:rFonts w:ascii="Times New Roman" w:eastAsia="Times New Roman" w:hAnsi="Times New Roman" w:cs="Times New Roman"/>
                                  <w:b/>
                                  <w:bCs/>
                                  <w:color w:val="FF9900"/>
                                  <w:sz w:val="21"/>
                                  <w:szCs w:val="21"/>
                                  <w:lang w:eastAsia="fr-FR"/>
                                </w:rPr>
                                <w:t xml:space="preserve">   </w:t>
                              </w:r>
                              <w:r w:rsidR="00021104" w:rsidRPr="00C9094B">
                                <w:rPr>
                                  <w:rFonts w:ascii="Times New Roman" w:eastAsia="Times New Roman" w:hAnsi="Times New Roman" w:cs="Times New Roman"/>
                                  <w:b/>
                                  <w:bCs/>
                                  <w:color w:val="FF9900"/>
                                  <w:sz w:val="21"/>
                                  <w:szCs w:val="21"/>
                                  <w:u w:val="single"/>
                                  <w:lang w:eastAsia="fr-FR"/>
                                </w:rPr>
                                <w:t>ACTIVITES UNIVERSITAIRES</w:t>
                              </w:r>
                            </w:p>
                            <w:p w:rsidR="00A53049" w:rsidRPr="00A53049" w:rsidRDefault="00021104" w:rsidP="00C615FB">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9094B">
                                <w:rPr>
                                  <w:rFonts w:ascii="Times New Roman" w:eastAsia="Times New Roman" w:hAnsi="Times New Roman" w:cs="Times New Roman"/>
                                  <w:color w:val="000000"/>
                                  <w:sz w:val="21"/>
                                  <w:szCs w:val="21"/>
                                  <w:lang w:eastAsia="fr-FR"/>
                                </w:rPr>
                                <w:t>Fondateur et directeur  du groupe de recherche sur l’Europe des régions (action Jean Monnet de soutien à la recherche, 1990-1994), du groupe de recherche sur le Conseil de l’Europe  (1992-1994), du Groupe de Recherche  sur les Coopérations européennes et Régionales (GRECER) (1994-2000)</w:t>
                              </w:r>
                            </w:p>
                            <w:p w:rsidR="00021104" w:rsidRPr="00C9094B" w:rsidRDefault="00A53049" w:rsidP="00C615FB">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21"/>
                                  <w:szCs w:val="21"/>
                                  <w:lang w:eastAsia="fr-FR"/>
                                </w:rPr>
                                <w:t>Bourse de recherche de la région Rhône Alpes EXPLORA PRO (2011-2012)</w:t>
                              </w:r>
                              <w:r w:rsidR="00021104" w:rsidRPr="00C9094B">
                                <w:rPr>
                                  <w:rFonts w:ascii="Times New Roman" w:eastAsia="Times New Roman" w:hAnsi="Times New Roman" w:cs="Times New Roman"/>
                                  <w:sz w:val="24"/>
                                  <w:szCs w:val="24"/>
                                  <w:lang w:eastAsia="fr-FR"/>
                                </w:rPr>
                                <w:t> </w:t>
                              </w:r>
                            </w:p>
                            <w:p w:rsidR="001E104E" w:rsidRPr="001E104E" w:rsidRDefault="00021104" w:rsidP="00C615FB">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9094B">
                                <w:rPr>
                                  <w:rFonts w:ascii="Times New Roman" w:eastAsia="Times New Roman" w:hAnsi="Times New Roman" w:cs="Times New Roman"/>
                                  <w:color w:val="000000"/>
                                  <w:sz w:val="21"/>
                                  <w:szCs w:val="21"/>
                                  <w:lang w:eastAsia="fr-FR"/>
                                </w:rPr>
                                <w:t>Directeur du Centre d’études sur la sécurité internationale et les coopérations européennes (CESICE) (2000-2009)</w:t>
                              </w:r>
                              <w:r w:rsidR="00A00507">
                                <w:rPr>
                                  <w:rFonts w:ascii="Times New Roman" w:eastAsia="Times New Roman" w:hAnsi="Times New Roman" w:cs="Times New Roman"/>
                                  <w:color w:val="000000"/>
                                  <w:sz w:val="21"/>
                                  <w:szCs w:val="21"/>
                                  <w:lang w:eastAsia="fr-FR"/>
                                </w:rPr>
                                <w:t>, fusion du CEDSI et du GRECER</w:t>
                              </w:r>
                            </w:p>
                            <w:p w:rsidR="00021104" w:rsidRPr="001E104E" w:rsidRDefault="001E104E" w:rsidP="001E104E">
                              <w:pPr>
                                <w:numPr>
                                  <w:ilvl w:val="0"/>
                                  <w:numId w:val="13"/>
                                </w:numPr>
                                <w:spacing w:before="100" w:beforeAutospacing="1" w:after="100" w:afterAutospacing="1" w:line="240" w:lineRule="auto"/>
                                <w:jc w:val="both"/>
                                <w:rPr>
                                  <w:rFonts w:ascii="Times New Roman" w:eastAsia="Times New Roman" w:hAnsi="Times New Roman" w:cs="Times New Roman"/>
                                  <w:sz w:val="20"/>
                                  <w:szCs w:val="20"/>
                                  <w:lang w:eastAsia="fr-FR"/>
                                </w:rPr>
                              </w:pPr>
                              <w:r w:rsidRPr="001E104E">
                                <w:rPr>
                                  <w:rFonts w:ascii="Times New Roman" w:eastAsia="Times New Roman" w:hAnsi="Times New Roman" w:cs="Times New Roman"/>
                                  <w:sz w:val="20"/>
                                  <w:szCs w:val="20"/>
                                  <w:lang w:eastAsia="fr-FR"/>
                                </w:rPr>
                                <w:t>Directeur scientifique de l’Institut fédératif de recherche « Espace Europe » de l’Université Pierre Mendès France de Grenoble (2001-2004)</w:t>
                              </w:r>
                              <w:r w:rsidR="00021104" w:rsidRPr="001E104E">
                                <w:rPr>
                                  <w:rFonts w:ascii="Times New Roman" w:eastAsia="Times New Roman" w:hAnsi="Times New Roman" w:cs="Times New Roman"/>
                                  <w:color w:val="000000"/>
                                  <w:sz w:val="21"/>
                                  <w:szCs w:val="21"/>
                                  <w:lang w:eastAsia="fr-FR"/>
                                </w:rPr>
                                <w:t> </w:t>
                              </w:r>
                            </w:p>
                            <w:p w:rsidR="00021104" w:rsidRPr="00C9094B" w:rsidRDefault="00C615FB" w:rsidP="00C615FB">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9094B">
                                <w:rPr>
                                  <w:rFonts w:ascii="Times New Roman" w:eastAsia="Times New Roman" w:hAnsi="Times New Roman" w:cs="Times New Roman"/>
                                  <w:color w:val="000000"/>
                                  <w:sz w:val="21"/>
                                  <w:szCs w:val="21"/>
                                  <w:lang w:eastAsia="fr-FR"/>
                                </w:rPr>
                                <w:t xml:space="preserve">Fondateur (1999) et coordinateur </w:t>
                              </w:r>
                              <w:r w:rsidR="00021104" w:rsidRPr="00C9094B">
                                <w:rPr>
                                  <w:rFonts w:ascii="Times New Roman" w:eastAsia="Times New Roman" w:hAnsi="Times New Roman" w:cs="Times New Roman"/>
                                  <w:color w:val="000000"/>
                                  <w:sz w:val="21"/>
                                  <w:szCs w:val="21"/>
                                  <w:lang w:eastAsia="fr-FR"/>
                                </w:rPr>
                                <w:t xml:space="preserve"> du Centre d’excellence Jean Monnet de Grenoble (depuis 1999) </w:t>
                              </w:r>
                            </w:p>
                            <w:p w:rsidR="00021104" w:rsidRPr="001E104E" w:rsidRDefault="00021104" w:rsidP="00C615FB">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9094B">
                                <w:rPr>
                                  <w:rFonts w:ascii="Times New Roman" w:eastAsia="Times New Roman" w:hAnsi="Times New Roman" w:cs="Times New Roman"/>
                                  <w:color w:val="000000"/>
                                  <w:sz w:val="21"/>
                                  <w:szCs w:val="21"/>
                                  <w:lang w:eastAsia="fr-FR"/>
                                </w:rPr>
                                <w:t xml:space="preserve">Coordonnateur Général des projets Tempus </w:t>
                              </w:r>
                              <w:proofErr w:type="spellStart"/>
                              <w:r w:rsidRPr="00C9094B">
                                <w:rPr>
                                  <w:rFonts w:ascii="Times New Roman" w:eastAsia="Times New Roman" w:hAnsi="Times New Roman" w:cs="Times New Roman"/>
                                  <w:color w:val="000000"/>
                                  <w:sz w:val="21"/>
                                  <w:szCs w:val="21"/>
                                  <w:lang w:eastAsia="fr-FR"/>
                                </w:rPr>
                                <w:t>Tacis</w:t>
                              </w:r>
                              <w:proofErr w:type="spellEnd"/>
                              <w:r w:rsidRPr="00C9094B">
                                <w:rPr>
                                  <w:rFonts w:ascii="Times New Roman" w:eastAsia="Times New Roman" w:hAnsi="Times New Roman" w:cs="Times New Roman"/>
                                  <w:color w:val="000000"/>
                                  <w:sz w:val="21"/>
                                  <w:szCs w:val="21"/>
                                  <w:lang w:eastAsia="fr-FR"/>
                                </w:rPr>
                                <w:t xml:space="preserve">, AGIRR (1998-2001), VOLGADOC (2002-2005), BOLOGNA JURIS (2005-2008), FORCONDHO (2008-2010) pour le </w:t>
                              </w:r>
                              <w:r w:rsidRPr="00C9094B">
                                <w:rPr>
                                  <w:rFonts w:ascii="Times New Roman" w:eastAsia="Times New Roman" w:hAnsi="Times New Roman" w:cs="Times New Roman"/>
                                  <w:color w:val="000000"/>
                                  <w:sz w:val="21"/>
                                  <w:szCs w:val="21"/>
                                  <w:lang w:eastAsia="fr-FR"/>
                                </w:rPr>
                                <w:lastRenderedPageBreak/>
                                <w:t>développement du droit international et européen en Russie</w:t>
                              </w:r>
                            </w:p>
                            <w:p w:rsidR="001E104E" w:rsidRPr="00A53049" w:rsidRDefault="001E104E" w:rsidP="00A53049">
                              <w:pPr>
                                <w:numPr>
                                  <w:ilvl w:val="0"/>
                                  <w:numId w:val="13"/>
                                </w:numPr>
                                <w:spacing w:before="100" w:beforeAutospacing="1" w:after="100" w:afterAutospacing="1" w:line="240" w:lineRule="auto"/>
                                <w:jc w:val="both"/>
                                <w:rPr>
                                  <w:rFonts w:ascii="Times New Roman" w:eastAsia="Times New Roman" w:hAnsi="Times New Roman" w:cs="Times New Roman"/>
                                  <w:sz w:val="20"/>
                                  <w:szCs w:val="20"/>
                                  <w:lang w:eastAsia="fr-FR"/>
                                </w:rPr>
                              </w:pPr>
                              <w:r w:rsidRPr="001E104E">
                                <w:rPr>
                                  <w:rFonts w:ascii="Times New Roman" w:eastAsia="Times New Roman" w:hAnsi="Times New Roman" w:cs="Times New Roman"/>
                                  <w:sz w:val="20"/>
                                  <w:szCs w:val="20"/>
                                  <w:lang w:eastAsia="fr-FR"/>
                                </w:rPr>
                                <w:t>Chercheur invité au Collège de défense de l’OTAN à Rome (Février Mars 2006) et à l’Assemblée Parlementaire de l’UEO à Paris (avril –mai 2006)</w:t>
                              </w:r>
                            </w:p>
                            <w:p w:rsidR="00021104" w:rsidRPr="00C9094B" w:rsidRDefault="00AC2F91" w:rsidP="00C615FB">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21"/>
                                  <w:szCs w:val="21"/>
                                  <w:lang w:eastAsia="fr-FR"/>
                                </w:rPr>
                                <w:t xml:space="preserve">Porteur de mention du Master </w:t>
                              </w:r>
                              <w:r w:rsidR="00021104" w:rsidRPr="00C9094B">
                                <w:rPr>
                                  <w:rFonts w:ascii="Times New Roman" w:eastAsia="Times New Roman" w:hAnsi="Times New Roman" w:cs="Times New Roman"/>
                                  <w:color w:val="000000"/>
                                  <w:sz w:val="21"/>
                                  <w:szCs w:val="21"/>
                                  <w:lang w:eastAsia="fr-FR"/>
                                </w:rPr>
                                <w:t>en droit international et européen (2004-2008)</w:t>
                              </w:r>
                            </w:p>
                            <w:p w:rsidR="00021104" w:rsidRPr="00C9094B" w:rsidRDefault="00021104" w:rsidP="00C615FB">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9094B">
                                <w:rPr>
                                  <w:rFonts w:ascii="Times New Roman" w:eastAsia="Times New Roman" w:hAnsi="Times New Roman" w:cs="Times New Roman"/>
                                  <w:color w:val="000000"/>
                                  <w:sz w:val="21"/>
                                  <w:szCs w:val="21"/>
                                  <w:lang w:eastAsia="fr-FR"/>
                                </w:rPr>
                                <w:t>Professeur invité à l’académie diplomatique de Vienne (1989-2000) et missions d’enseignement aux universités d’Amsterdam, d’Aix en Provence,</w:t>
                              </w:r>
                              <w:r w:rsidR="00233E3A">
                                <w:rPr>
                                  <w:rFonts w:ascii="Times New Roman" w:eastAsia="Times New Roman" w:hAnsi="Times New Roman" w:cs="Times New Roman"/>
                                  <w:color w:val="000000"/>
                                  <w:sz w:val="21"/>
                                  <w:szCs w:val="21"/>
                                  <w:lang w:eastAsia="fr-FR"/>
                                </w:rPr>
                                <w:t xml:space="preserve"> de Chisinau,</w:t>
                              </w:r>
                              <w:r w:rsidRPr="00C9094B">
                                <w:rPr>
                                  <w:rFonts w:ascii="Times New Roman" w:eastAsia="Times New Roman" w:hAnsi="Times New Roman" w:cs="Times New Roman"/>
                                  <w:color w:val="000000"/>
                                  <w:sz w:val="21"/>
                                  <w:szCs w:val="21"/>
                                  <w:lang w:eastAsia="fr-FR"/>
                                </w:rPr>
                                <w:t xml:space="preserve"> de Fribourg en Brisgau, de Genève, de Kazan, du Kent, de Padoue, de l’amitié des peuples de Moscou, </w:t>
                              </w:r>
                              <w:proofErr w:type="spellStart"/>
                              <w:r w:rsidRPr="00C9094B">
                                <w:rPr>
                                  <w:rFonts w:ascii="Times New Roman" w:eastAsia="Times New Roman" w:hAnsi="Times New Roman" w:cs="Times New Roman"/>
                                  <w:color w:val="000000"/>
                                  <w:sz w:val="21"/>
                                  <w:szCs w:val="21"/>
                                  <w:lang w:eastAsia="fr-FR"/>
                                </w:rPr>
                                <w:t>Mgymo</w:t>
                              </w:r>
                              <w:proofErr w:type="spellEnd"/>
                              <w:r w:rsidRPr="00C9094B">
                                <w:rPr>
                                  <w:rFonts w:ascii="Times New Roman" w:eastAsia="Times New Roman" w:hAnsi="Times New Roman" w:cs="Times New Roman"/>
                                  <w:color w:val="000000"/>
                                  <w:sz w:val="21"/>
                                  <w:szCs w:val="21"/>
                                  <w:lang w:eastAsia="fr-FR"/>
                                </w:rPr>
                                <w:t xml:space="preserve"> de Moscou, de Nijni No</w:t>
                              </w:r>
                              <w:r w:rsidR="00965E08">
                                <w:rPr>
                                  <w:rFonts w:ascii="Times New Roman" w:eastAsia="Times New Roman" w:hAnsi="Times New Roman" w:cs="Times New Roman"/>
                                  <w:color w:val="000000"/>
                                  <w:sz w:val="21"/>
                                  <w:szCs w:val="21"/>
                                  <w:lang w:eastAsia="fr-FR"/>
                                </w:rPr>
                                <w:t xml:space="preserve">vgorod, de Rennes, de Saratov, </w:t>
                              </w:r>
                              <w:r w:rsidRPr="00C9094B">
                                <w:rPr>
                                  <w:rFonts w:ascii="Times New Roman" w:eastAsia="Times New Roman" w:hAnsi="Times New Roman" w:cs="Times New Roman"/>
                                  <w:color w:val="000000"/>
                                  <w:sz w:val="21"/>
                                  <w:szCs w:val="21"/>
                                  <w:lang w:eastAsia="fr-FR"/>
                                </w:rPr>
                                <w:t>de Saarbrücken, de Strasbourg,  de Tbilissi,</w:t>
                              </w:r>
                              <w:r w:rsidR="00965E08">
                                <w:rPr>
                                  <w:rFonts w:ascii="Times New Roman" w:eastAsia="Times New Roman" w:hAnsi="Times New Roman" w:cs="Times New Roman"/>
                                  <w:color w:val="000000"/>
                                  <w:sz w:val="21"/>
                                  <w:szCs w:val="21"/>
                                  <w:lang w:eastAsia="fr-FR"/>
                                </w:rPr>
                                <w:t xml:space="preserve"> de Tunis, </w:t>
                              </w:r>
                              <w:r w:rsidRPr="00C9094B">
                                <w:rPr>
                                  <w:rFonts w:ascii="Times New Roman" w:eastAsia="Times New Roman" w:hAnsi="Times New Roman" w:cs="Times New Roman"/>
                                  <w:color w:val="000000"/>
                                  <w:sz w:val="21"/>
                                  <w:szCs w:val="21"/>
                                  <w:lang w:eastAsia="fr-FR"/>
                                </w:rPr>
                                <w:t xml:space="preserve"> de Vienne, de Vilnius ; à l’Académie diplomatique d’Athènes, à l’ institut de formation européenne du gouvernement fédéral de Berne, à l’ Europa Académie et à la  </w:t>
                              </w:r>
                              <w:proofErr w:type="spellStart"/>
                              <w:r w:rsidRPr="00C9094B">
                                <w:rPr>
                                  <w:rFonts w:ascii="Times New Roman" w:eastAsia="Times New Roman" w:hAnsi="Times New Roman" w:cs="Times New Roman"/>
                                  <w:color w:val="000000"/>
                                  <w:sz w:val="21"/>
                                  <w:szCs w:val="21"/>
                                  <w:lang w:eastAsia="fr-FR"/>
                                </w:rPr>
                                <w:t>Verwaltungs</w:t>
                              </w:r>
                              <w:proofErr w:type="spellEnd"/>
                              <w:r w:rsidRPr="00C9094B">
                                <w:rPr>
                                  <w:rFonts w:ascii="Times New Roman" w:eastAsia="Times New Roman" w:hAnsi="Times New Roman" w:cs="Times New Roman"/>
                                  <w:color w:val="000000"/>
                                  <w:sz w:val="21"/>
                                  <w:szCs w:val="21"/>
                                  <w:lang w:eastAsia="fr-FR"/>
                                </w:rPr>
                                <w:t xml:space="preserve"> Académie de Vienne, au centre d’études européennes de Strasbourg.</w:t>
                              </w:r>
                            </w:p>
                            <w:p w:rsidR="00021104" w:rsidRPr="00A07322" w:rsidRDefault="00021104" w:rsidP="00C615FB">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9094B">
                                <w:rPr>
                                  <w:rFonts w:ascii="Times New Roman" w:eastAsia="Times New Roman" w:hAnsi="Times New Roman" w:cs="Times New Roman"/>
                                  <w:color w:val="000000"/>
                                  <w:sz w:val="21"/>
                                  <w:szCs w:val="21"/>
                                  <w:lang w:eastAsia="fr-FR"/>
                                </w:rPr>
                                <w:t xml:space="preserve">Membre du Conseil  d’administration de la CEDECE, branche française d’ECSA </w:t>
                              </w:r>
                              <w:r w:rsidR="00233E3A" w:rsidRPr="00C9094B">
                                <w:rPr>
                                  <w:rFonts w:ascii="Times New Roman" w:eastAsia="Times New Roman" w:hAnsi="Times New Roman" w:cs="Times New Roman"/>
                                  <w:color w:val="000000"/>
                                  <w:sz w:val="21"/>
                                  <w:szCs w:val="21"/>
                                  <w:lang w:eastAsia="fr-FR"/>
                                </w:rPr>
                                <w:t xml:space="preserve">World </w:t>
                              </w:r>
                              <w:r w:rsidRPr="00C9094B">
                                <w:rPr>
                                  <w:rFonts w:ascii="Times New Roman" w:eastAsia="Times New Roman" w:hAnsi="Times New Roman" w:cs="Times New Roman"/>
                                  <w:color w:val="000000"/>
                                  <w:sz w:val="21"/>
                                  <w:szCs w:val="21"/>
                                  <w:lang w:eastAsia="fr-FR"/>
                                </w:rPr>
                                <w:t xml:space="preserve"> </w:t>
                              </w:r>
                              <w:r w:rsidR="00233E3A">
                                <w:rPr>
                                  <w:rFonts w:ascii="Times New Roman" w:eastAsia="Times New Roman" w:hAnsi="Times New Roman" w:cs="Times New Roman"/>
                                  <w:color w:val="000000"/>
                                  <w:sz w:val="21"/>
                                  <w:szCs w:val="21"/>
                                  <w:lang w:eastAsia="fr-FR"/>
                                </w:rPr>
                                <w:t>(</w:t>
                              </w:r>
                              <w:r w:rsidRPr="00C9094B">
                                <w:rPr>
                                  <w:rFonts w:ascii="Times New Roman" w:eastAsia="Times New Roman" w:hAnsi="Times New Roman" w:cs="Times New Roman"/>
                                  <w:color w:val="000000"/>
                                  <w:sz w:val="21"/>
                                  <w:szCs w:val="21"/>
                                  <w:lang w:eastAsia="fr-FR"/>
                                </w:rPr>
                                <w:t>2000-</w:t>
                              </w:r>
                              <w:proofErr w:type="gramStart"/>
                              <w:r w:rsidRPr="00C9094B">
                                <w:rPr>
                                  <w:rFonts w:ascii="Times New Roman" w:eastAsia="Times New Roman" w:hAnsi="Times New Roman" w:cs="Times New Roman"/>
                                  <w:color w:val="000000"/>
                                  <w:sz w:val="21"/>
                                  <w:szCs w:val="21"/>
                                  <w:lang w:eastAsia="fr-FR"/>
                                </w:rPr>
                                <w:t>2006</w:t>
                              </w:r>
                              <w:r w:rsidRPr="00C9094B">
                                <w:rPr>
                                  <w:rFonts w:ascii="Times New Roman" w:eastAsia="Times New Roman" w:hAnsi="Times New Roman" w:cs="Times New Roman"/>
                                  <w:i/>
                                  <w:iCs/>
                                  <w:color w:val="000000"/>
                                  <w:sz w:val="21"/>
                                  <w:szCs w:val="21"/>
                                  <w:lang w:eastAsia="fr-FR"/>
                                </w:rPr>
                                <w:t xml:space="preserve"> )</w:t>
                              </w:r>
                              <w:proofErr w:type="gramEnd"/>
                            </w:p>
                            <w:p w:rsidR="00A07322" w:rsidRPr="001E104E" w:rsidRDefault="00A07322" w:rsidP="00A07322">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021104" w:rsidRPr="00C9094B" w:rsidRDefault="00021104" w:rsidP="00021104">
                              <w:pPr>
                                <w:spacing w:after="0" w:line="240" w:lineRule="auto"/>
                                <w:rPr>
                                  <w:rFonts w:ascii="Times New Roman" w:eastAsia="Times New Roman" w:hAnsi="Times New Roman" w:cs="Times New Roman"/>
                                  <w:sz w:val="24"/>
                                  <w:szCs w:val="24"/>
                                  <w:lang w:eastAsia="fr-FR"/>
                                </w:rPr>
                              </w:pPr>
                            </w:p>
                            <w:p w:rsidR="00021104" w:rsidRPr="00C9094B" w:rsidRDefault="00FB29B7" w:rsidP="00021104">
                              <w:pPr>
                                <w:spacing w:after="0" w:line="240" w:lineRule="auto"/>
                                <w:jc w:val="both"/>
                                <w:outlineLvl w:val="1"/>
                                <w:rPr>
                                  <w:rFonts w:ascii="Times New Roman" w:eastAsia="Times New Roman" w:hAnsi="Times New Roman" w:cs="Times New Roman"/>
                                  <w:b/>
                                  <w:bCs/>
                                  <w:sz w:val="36"/>
                                  <w:szCs w:val="36"/>
                                  <w:lang w:eastAsia="fr-FR"/>
                                </w:rPr>
                              </w:pPr>
                              <w:r>
                                <w:rPr>
                                  <w:rFonts w:ascii="Times New Roman" w:eastAsia="Times New Roman" w:hAnsi="Times New Roman" w:cs="Times New Roman"/>
                                  <w:b/>
                                  <w:bCs/>
                                  <w:color w:val="FF9900"/>
                                  <w:sz w:val="21"/>
                                  <w:szCs w:val="21"/>
                                  <w:lang w:eastAsia="fr-FR"/>
                                </w:rPr>
                                <w:t>      </w:t>
                              </w:r>
                              <w:r w:rsidR="00021104" w:rsidRPr="00C9094B">
                                <w:rPr>
                                  <w:rFonts w:ascii="Times New Roman" w:eastAsia="Times New Roman" w:hAnsi="Times New Roman" w:cs="Times New Roman"/>
                                  <w:b/>
                                  <w:bCs/>
                                  <w:color w:val="FF9900"/>
                                  <w:sz w:val="21"/>
                                  <w:szCs w:val="21"/>
                                  <w:u w:val="single"/>
                                  <w:lang w:eastAsia="fr-FR"/>
                                </w:rPr>
                                <w:t>PRINCIPAUX DOMAINES DE RECHERCHE</w:t>
                              </w:r>
                            </w:p>
                            <w:p w:rsidR="00021104" w:rsidRPr="00C9094B" w:rsidRDefault="00021104" w:rsidP="00C615FB">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C9094B">
                                <w:rPr>
                                  <w:rFonts w:ascii="Times New Roman" w:eastAsia="Times New Roman" w:hAnsi="Times New Roman" w:cs="Times New Roman"/>
                                  <w:color w:val="000000"/>
                                  <w:sz w:val="21"/>
                                  <w:szCs w:val="21"/>
                                  <w:lang w:eastAsia="fr-FR"/>
                                </w:rPr>
                                <w:t>Droits européens (Union européenne et Conseil de l’Europe) </w:t>
                              </w:r>
                            </w:p>
                            <w:p w:rsidR="00021104" w:rsidRPr="00C9094B" w:rsidRDefault="00021104" w:rsidP="00C615FB">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C9094B">
                                <w:rPr>
                                  <w:rFonts w:ascii="Times New Roman" w:eastAsia="Times New Roman" w:hAnsi="Times New Roman" w:cs="Times New Roman"/>
                                  <w:color w:val="000000"/>
                                  <w:sz w:val="21"/>
                                  <w:szCs w:val="21"/>
                                  <w:lang w:eastAsia="fr-FR"/>
                                </w:rPr>
                                <w:t>Droit de la PESC et de la PESD de l’Union européenne</w:t>
                              </w:r>
                              <w:r w:rsidRPr="00C9094B">
                                <w:rPr>
                                  <w:rFonts w:ascii="Times New Roman" w:eastAsia="Times New Roman" w:hAnsi="Times New Roman" w:cs="Times New Roman"/>
                                  <w:sz w:val="24"/>
                                  <w:szCs w:val="24"/>
                                  <w:lang w:eastAsia="fr-FR"/>
                                </w:rPr>
                                <w:t> </w:t>
                              </w:r>
                            </w:p>
                            <w:p w:rsidR="00021104" w:rsidRPr="00C9094B" w:rsidRDefault="00021104" w:rsidP="00C615FB">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C9094B">
                                <w:rPr>
                                  <w:rFonts w:ascii="Times New Roman" w:eastAsia="Times New Roman" w:hAnsi="Times New Roman" w:cs="Times New Roman"/>
                                  <w:color w:val="000000"/>
                                  <w:sz w:val="21"/>
                                  <w:szCs w:val="21"/>
                                  <w:lang w:eastAsia="fr-FR"/>
                                </w:rPr>
                                <w:t>Protections européennes des droits de l’homme </w:t>
                              </w:r>
                              <w:r w:rsidRPr="00C9094B">
                                <w:rPr>
                                  <w:rFonts w:ascii="Times New Roman" w:eastAsia="Times New Roman" w:hAnsi="Times New Roman" w:cs="Times New Roman"/>
                                  <w:sz w:val="24"/>
                                  <w:szCs w:val="24"/>
                                  <w:lang w:eastAsia="fr-FR"/>
                                </w:rPr>
                                <w:t> </w:t>
                              </w:r>
                            </w:p>
                            <w:p w:rsidR="00021104" w:rsidRPr="00C9094B" w:rsidRDefault="00021104" w:rsidP="00C615FB">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C9094B">
                                <w:rPr>
                                  <w:rFonts w:ascii="Times New Roman" w:eastAsia="Times New Roman" w:hAnsi="Times New Roman" w:cs="Times New Roman"/>
                                  <w:color w:val="000000"/>
                                  <w:sz w:val="21"/>
                                  <w:szCs w:val="21"/>
                                  <w:lang w:eastAsia="fr-FR"/>
                                </w:rPr>
                                <w:t>Droit des relations extérieures économiques et commerciales de l’Union européenne </w:t>
                              </w:r>
                              <w:r w:rsidRPr="00C9094B">
                                <w:rPr>
                                  <w:rFonts w:ascii="Times New Roman" w:eastAsia="Times New Roman" w:hAnsi="Times New Roman" w:cs="Times New Roman"/>
                                  <w:sz w:val="24"/>
                                  <w:szCs w:val="24"/>
                                  <w:lang w:eastAsia="fr-FR"/>
                                </w:rPr>
                                <w:t> </w:t>
                              </w:r>
                            </w:p>
                            <w:p w:rsidR="00021104" w:rsidRPr="00C9094B" w:rsidRDefault="00021104" w:rsidP="00C615FB">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C9094B">
                                <w:rPr>
                                  <w:rFonts w:ascii="Times New Roman" w:eastAsia="Times New Roman" w:hAnsi="Times New Roman" w:cs="Times New Roman"/>
                                  <w:color w:val="000000"/>
                                  <w:sz w:val="21"/>
                                  <w:szCs w:val="21"/>
                                  <w:lang w:eastAsia="fr-FR"/>
                                </w:rPr>
                                <w:t>Droit international</w:t>
                              </w:r>
                            </w:p>
                            <w:p w:rsidR="00021104" w:rsidRPr="00C9094B" w:rsidRDefault="00021104" w:rsidP="00021104">
                              <w:pPr>
                                <w:spacing w:after="0" w:line="240" w:lineRule="auto"/>
                                <w:rPr>
                                  <w:rFonts w:ascii="Times New Roman" w:eastAsia="Times New Roman" w:hAnsi="Times New Roman" w:cs="Times New Roman"/>
                                  <w:bCs/>
                                  <w:color w:val="FF9900"/>
                                  <w:sz w:val="21"/>
                                  <w:szCs w:val="21"/>
                                  <w:lang w:eastAsia="fr-FR"/>
                                </w:rPr>
                              </w:pPr>
                              <w:r w:rsidRPr="00C9094B">
                                <w:rPr>
                                  <w:rFonts w:ascii="Times New Roman" w:eastAsia="Times New Roman" w:hAnsi="Times New Roman" w:cs="Times New Roman"/>
                                  <w:b/>
                                  <w:bCs/>
                                  <w:color w:val="FF9900"/>
                                  <w:sz w:val="21"/>
                                  <w:szCs w:val="21"/>
                                  <w:lang w:eastAsia="fr-FR"/>
                                </w:rPr>
                                <w:t>    </w:t>
                              </w:r>
                              <w:r w:rsidRPr="00C9094B">
                                <w:rPr>
                                  <w:rFonts w:ascii="Times New Roman" w:eastAsia="Times New Roman" w:hAnsi="Times New Roman" w:cs="Times New Roman"/>
                                  <w:bCs/>
                                  <w:color w:val="FF9900"/>
                                  <w:sz w:val="21"/>
                                  <w:szCs w:val="21"/>
                                  <w:lang w:eastAsia="fr-FR"/>
                                </w:rPr>
                                <w:t xml:space="preserve"> </w:t>
                              </w:r>
                            </w:p>
                            <w:p w:rsidR="00C9094B" w:rsidRPr="00C9094B" w:rsidRDefault="00FB29B7" w:rsidP="00021104">
                              <w:pPr>
                                <w:spacing w:after="0" w:line="240" w:lineRule="auto"/>
                                <w:jc w:val="both"/>
                                <w:rPr>
                                  <w:rFonts w:ascii="Times New Roman" w:eastAsia="Times New Roman" w:hAnsi="Times New Roman" w:cs="Times New Roman"/>
                                  <w:b/>
                                  <w:bCs/>
                                  <w:color w:val="FF9900"/>
                                  <w:sz w:val="24"/>
                                  <w:szCs w:val="24"/>
                                  <w:u w:val="single"/>
                                  <w:lang w:eastAsia="fr-FR"/>
                                </w:rPr>
                              </w:pPr>
                              <w:r w:rsidRPr="00FB29B7">
                                <w:rPr>
                                  <w:rFonts w:ascii="Times New Roman" w:eastAsia="Times New Roman" w:hAnsi="Times New Roman" w:cs="Times New Roman"/>
                                  <w:b/>
                                  <w:bCs/>
                                  <w:color w:val="FF9900"/>
                                  <w:sz w:val="24"/>
                                  <w:szCs w:val="24"/>
                                  <w:lang w:eastAsia="fr-FR"/>
                                </w:rPr>
                                <w:t xml:space="preserve">      </w:t>
                              </w:r>
                              <w:r w:rsidR="00C9094B" w:rsidRPr="00C9094B">
                                <w:rPr>
                                  <w:rFonts w:ascii="Times New Roman" w:eastAsia="Times New Roman" w:hAnsi="Times New Roman" w:cs="Times New Roman"/>
                                  <w:b/>
                                  <w:bCs/>
                                  <w:color w:val="FF9900"/>
                                  <w:sz w:val="24"/>
                                  <w:szCs w:val="24"/>
                                  <w:u w:val="single"/>
                                  <w:lang w:eastAsia="fr-FR"/>
                                </w:rPr>
                                <w:t>PUBLICATIONS</w:t>
                              </w:r>
                            </w:p>
                            <w:p w:rsidR="00C9094B" w:rsidRPr="00C9094B" w:rsidRDefault="00C9094B" w:rsidP="00021104">
                              <w:pPr>
                                <w:spacing w:after="0" w:line="240" w:lineRule="auto"/>
                                <w:jc w:val="both"/>
                                <w:rPr>
                                  <w:rFonts w:ascii="Times New Roman" w:eastAsia="Times New Roman" w:hAnsi="Times New Roman" w:cs="Times New Roman"/>
                                  <w:b/>
                                  <w:bCs/>
                                  <w:color w:val="FF9900"/>
                                  <w:sz w:val="24"/>
                                  <w:szCs w:val="24"/>
                                  <w:u w:val="single"/>
                                  <w:lang w:eastAsia="fr-FR"/>
                                </w:rPr>
                              </w:pPr>
                            </w:p>
                            <w:p w:rsidR="00C9094B" w:rsidRPr="00C9094B" w:rsidRDefault="00C9094B" w:rsidP="00965E08">
                              <w:pPr>
                                <w:spacing w:after="240"/>
                                <w:ind w:left="279"/>
                                <w:rPr>
                                  <w:rFonts w:ascii="Times New Roman" w:hAnsi="Times New Roman" w:cs="Times New Roman"/>
                                  <w:b/>
                                  <w:bCs/>
                                  <w:u w:val="single"/>
                                </w:rPr>
                              </w:pPr>
                              <w:r w:rsidRPr="00C9094B">
                                <w:rPr>
                                  <w:rFonts w:ascii="Times New Roman" w:hAnsi="Times New Roman" w:cs="Times New Roman"/>
                                  <w:b/>
                                  <w:bCs/>
                                  <w:u w:val="single"/>
                                </w:rPr>
                                <w:t>OUVRAGES INDIVIDUELS ET COLLECTIFS</w:t>
                              </w:r>
                            </w:p>
                            <w:p w:rsidR="00C9094B" w:rsidRPr="00C9094B" w:rsidRDefault="00C9094B" w:rsidP="00C9094B">
                              <w:pPr>
                                <w:numPr>
                                  <w:ilvl w:val="0"/>
                                  <w:numId w:val="14"/>
                                </w:numPr>
                                <w:spacing w:after="240" w:line="240" w:lineRule="auto"/>
                                <w:jc w:val="both"/>
                                <w:rPr>
                                  <w:rFonts w:ascii="Times New Roman" w:hAnsi="Times New Roman" w:cs="Times New Roman"/>
                                  <w:bCs/>
                                </w:rPr>
                              </w:pPr>
                              <w:r w:rsidRPr="00C9094B">
                                <w:rPr>
                                  <w:rFonts w:ascii="Times New Roman" w:hAnsi="Times New Roman" w:cs="Times New Roman"/>
                                  <w:b/>
                                  <w:bCs/>
                                  <w:sz w:val="17"/>
                                  <w:szCs w:val="17"/>
                                </w:rPr>
                                <w:t xml:space="preserve"> </w:t>
                              </w:r>
                              <w:r w:rsidRPr="00C9094B">
                                <w:rPr>
                                  <w:rFonts w:ascii="Times New Roman" w:hAnsi="Times New Roman" w:cs="Times New Roman"/>
                                  <w:bCs/>
                                </w:rPr>
                                <w:t xml:space="preserve"> « L’Europe et la lutte contre la piraterie maritime », C SCHNEIDER, C CHEVALLIER GOVERS (éd), Pedone, 2015 </w:t>
                              </w:r>
                            </w:p>
                            <w:p w:rsidR="00C9094B" w:rsidRPr="00C9094B" w:rsidRDefault="00C9094B" w:rsidP="00C9094B">
                              <w:pPr>
                                <w:numPr>
                                  <w:ilvl w:val="0"/>
                                  <w:numId w:val="14"/>
                                </w:numPr>
                                <w:spacing w:after="240" w:line="240" w:lineRule="auto"/>
                                <w:jc w:val="both"/>
                                <w:rPr>
                                  <w:rFonts w:ascii="Times New Roman" w:hAnsi="Times New Roman" w:cs="Times New Roman"/>
                                  <w:bCs/>
                                </w:rPr>
                              </w:pPr>
                              <w:r w:rsidRPr="00C9094B">
                                <w:rPr>
                                  <w:rFonts w:ascii="Times New Roman" w:hAnsi="Times New Roman" w:cs="Times New Roman"/>
                                  <w:bCs/>
                                  <w:sz w:val="23"/>
                                  <w:szCs w:val="23"/>
                                </w:rPr>
                                <w:t>«  Le maintien de la paix et la sécurité internationales : Recueil d’études de Josiane TERCINET » C. SCHNEIDER (éd), Bruylant, Bruxelles, 2012,  994 p.</w:t>
                              </w:r>
                            </w:p>
                            <w:p w:rsidR="00C9094B" w:rsidRPr="00C9094B" w:rsidRDefault="00C9094B" w:rsidP="00C9094B">
                              <w:pPr>
                                <w:numPr>
                                  <w:ilvl w:val="0"/>
                                  <w:numId w:val="14"/>
                                </w:numPr>
                                <w:spacing w:after="240" w:line="240" w:lineRule="auto"/>
                                <w:jc w:val="both"/>
                                <w:rPr>
                                  <w:rFonts w:ascii="Times New Roman" w:hAnsi="Times New Roman" w:cs="Times New Roman"/>
                                  <w:bCs/>
                                </w:rPr>
                              </w:pPr>
                              <w:r w:rsidRPr="00C9094B">
                                <w:rPr>
                                  <w:rFonts w:ascii="Times New Roman" w:hAnsi="Times New Roman" w:cs="Times New Roman"/>
                                  <w:bCs/>
                                  <w:sz w:val="23"/>
                                  <w:szCs w:val="23"/>
                                </w:rPr>
                                <w:t xml:space="preserve">  </w:t>
                              </w:r>
                              <w:r w:rsidRPr="00C9094B">
                                <w:rPr>
                                  <w:rFonts w:ascii="Times New Roman" w:hAnsi="Times New Roman" w:cs="Times New Roman"/>
                                </w:rPr>
                                <w:t>«  Introduction à la protection internationale et européenne des droits de l’homme et au droit international pénal », recueil de conférences du projet TEMPUS TACIS FORCONDHO traduites en russe, C SCHNEIDER (éd) Grenoble, Nijni Novgorod, 2010, 153 p.</w:t>
                              </w:r>
                            </w:p>
                            <w:p w:rsidR="00C9094B" w:rsidRPr="00C9094B" w:rsidRDefault="00C9094B" w:rsidP="00C9094B">
                              <w:pPr>
                                <w:numPr>
                                  <w:ilvl w:val="0"/>
                                  <w:numId w:val="14"/>
                                </w:numPr>
                                <w:spacing w:after="240" w:line="240" w:lineRule="auto"/>
                                <w:jc w:val="both"/>
                                <w:rPr>
                                  <w:rFonts w:ascii="Times New Roman" w:hAnsi="Times New Roman" w:cs="Times New Roman"/>
                                  <w:bCs/>
                                </w:rPr>
                              </w:pPr>
                              <w:r w:rsidRPr="00C9094B">
                                <w:rPr>
                                  <w:rFonts w:ascii="Times New Roman" w:hAnsi="Times New Roman" w:cs="Times New Roman"/>
                                </w:rPr>
                                <w:t>« Le traité de Lisbonne, reconfiguration ou  déconstitutionnalisation de l’Union européenne ? »,  E BROSSET, C CHEVALLIER-GOVERS, V EDJAHARIAN, C SCHNEIDER (éd), Bruylant, Bruxelles 2009</w:t>
                              </w:r>
                            </w:p>
                            <w:p w:rsidR="00C9094B" w:rsidRPr="00C9094B" w:rsidRDefault="00C9094B" w:rsidP="00C9094B">
                              <w:pPr>
                                <w:numPr>
                                  <w:ilvl w:val="0"/>
                                  <w:numId w:val="14"/>
                                </w:numPr>
                                <w:spacing w:after="240" w:line="240" w:lineRule="auto"/>
                                <w:jc w:val="both"/>
                                <w:rPr>
                                  <w:rFonts w:ascii="Times New Roman" w:hAnsi="Times New Roman" w:cs="Times New Roman"/>
                                  <w:bCs/>
                                </w:rPr>
                              </w:pPr>
                              <w:r w:rsidRPr="00C9094B">
                                <w:rPr>
                                  <w:rFonts w:ascii="Times New Roman" w:hAnsi="Times New Roman" w:cs="Times New Roman"/>
                                </w:rPr>
                                <w:t>« L’interaction  Union européenne Conseil de l’Europe », C SCHNEIDER, V EDJAHARIAN, M PAUL (éd) Cahiers du CESICE Grenoble 2008</w:t>
                              </w:r>
                            </w:p>
                            <w:p w:rsidR="00C9094B" w:rsidRPr="00C9094B" w:rsidRDefault="00C9094B" w:rsidP="00C9094B">
                              <w:pPr>
                                <w:numPr>
                                  <w:ilvl w:val="0"/>
                                  <w:numId w:val="14"/>
                                </w:numPr>
                                <w:spacing w:after="240" w:line="240" w:lineRule="auto"/>
                                <w:jc w:val="both"/>
                                <w:rPr>
                                  <w:rFonts w:ascii="Times New Roman" w:hAnsi="Times New Roman" w:cs="Times New Roman"/>
                                  <w:bCs/>
                                </w:rPr>
                              </w:pPr>
                              <w:r w:rsidRPr="00C9094B">
                                <w:rPr>
                                  <w:rFonts w:ascii="Times New Roman" w:hAnsi="Times New Roman" w:cs="Times New Roman"/>
                                </w:rPr>
                                <w:t>«  </w:t>
                              </w:r>
                              <w:r w:rsidRPr="00C9094B">
                                <w:rPr>
                                  <w:rFonts w:ascii="Times New Roman" w:hAnsi="Times New Roman" w:cs="Times New Roman"/>
                                  <w:bCs/>
                                </w:rPr>
                                <w:t>La diffusion des normes du Conseil de l’Europe dans les PECOS »</w:t>
                              </w:r>
                              <w:proofErr w:type="gramStart"/>
                              <w:r w:rsidRPr="00C9094B">
                                <w:rPr>
                                  <w:rFonts w:ascii="Times New Roman" w:hAnsi="Times New Roman" w:cs="Times New Roman"/>
                                  <w:bCs/>
                                </w:rPr>
                                <w:t>.</w:t>
                              </w:r>
                              <w:r w:rsidRPr="00C9094B">
                                <w:rPr>
                                  <w:rFonts w:ascii="Times New Roman" w:hAnsi="Times New Roman" w:cs="Times New Roman"/>
                                </w:rPr>
                                <w:t>.</w:t>
                              </w:r>
                              <w:proofErr w:type="gramEnd"/>
                              <w:r w:rsidRPr="00C9094B">
                                <w:rPr>
                                  <w:rFonts w:ascii="Times New Roman" w:hAnsi="Times New Roman" w:cs="Times New Roman"/>
                                </w:rPr>
                                <w:t xml:space="preserve"> C.SCHNEIDER, H. KLEBES, H. SURREL (éd) Cahiers du CESICE,  Grenoble 2005</w:t>
                              </w:r>
                            </w:p>
                            <w:p w:rsidR="00C9094B" w:rsidRPr="00C9094B" w:rsidRDefault="00C9094B" w:rsidP="00C9094B">
                              <w:pPr>
                                <w:numPr>
                                  <w:ilvl w:val="0"/>
                                  <w:numId w:val="14"/>
                                </w:numPr>
                                <w:spacing w:after="240" w:line="240" w:lineRule="auto"/>
                                <w:jc w:val="both"/>
                                <w:rPr>
                                  <w:rFonts w:ascii="Times New Roman" w:hAnsi="Times New Roman" w:cs="Times New Roman"/>
                                  <w:bCs/>
                                </w:rPr>
                              </w:pPr>
                              <w:r w:rsidRPr="00C9094B">
                                <w:rPr>
                                  <w:rFonts w:ascii="Times New Roman" w:hAnsi="Times New Roman" w:cs="Times New Roman"/>
                                  <w:bCs/>
                                </w:rPr>
                                <w:lastRenderedPageBreak/>
                                <w:t>« L’Union européenne acteur global dans le nouvel ordre mondial », C FLAESCH MOUGIN, C SCHNEIDER (éd)</w:t>
                              </w:r>
                              <w:r w:rsidRPr="00C9094B">
                                <w:rPr>
                                  <w:rFonts w:ascii="Times New Roman" w:hAnsi="Times New Roman" w:cs="Times New Roman"/>
                                </w:rPr>
                                <w:t xml:space="preserve"> éd numérique multimédia interactive  «  Droit in situ » Paris 2006</w:t>
                              </w:r>
                            </w:p>
                            <w:p w:rsidR="00C9094B" w:rsidRPr="00C9094B" w:rsidRDefault="00C9094B" w:rsidP="00C9094B">
                              <w:pPr>
                                <w:numPr>
                                  <w:ilvl w:val="0"/>
                                  <w:numId w:val="14"/>
                                </w:numPr>
                                <w:spacing w:after="240" w:line="240" w:lineRule="auto"/>
                                <w:jc w:val="both"/>
                                <w:rPr>
                                  <w:rFonts w:ascii="Times New Roman" w:hAnsi="Times New Roman" w:cs="Times New Roman"/>
                                  <w:bCs/>
                                </w:rPr>
                              </w:pPr>
                              <w:r w:rsidRPr="00C9094B">
                                <w:rPr>
                                  <w:rFonts w:ascii="Times New Roman" w:hAnsi="Times New Roman" w:cs="Times New Roman"/>
                                </w:rPr>
                                <w:t>« </w:t>
                              </w:r>
                              <w:smartTag w:uri="urn:schemas-microsoft-com:office:smarttags" w:element="PersonName">
                                <w:smartTagPr>
                                  <w:attr w:name="ProductID" w:val="la PESD"/>
                                </w:smartTagPr>
                                <w:r w:rsidRPr="00C9094B">
                                  <w:rPr>
                                    <w:rFonts w:ascii="Times New Roman" w:hAnsi="Times New Roman" w:cs="Times New Roman"/>
                                    <w:bCs/>
                                  </w:rPr>
                                  <w:t>La PESD</w:t>
                                </w:r>
                              </w:smartTag>
                              <w:r w:rsidRPr="00C9094B">
                                <w:rPr>
                                  <w:rFonts w:ascii="Times New Roman" w:hAnsi="Times New Roman" w:cs="Times New Roman"/>
                                  <w:bCs/>
                                </w:rPr>
                                <w:t xml:space="preserve"> après Laeken »</w:t>
                              </w:r>
                              <w:r w:rsidRPr="00C9094B">
                                <w:rPr>
                                  <w:rFonts w:ascii="Times New Roman" w:hAnsi="Times New Roman" w:cs="Times New Roman"/>
                                </w:rPr>
                                <w:t xml:space="preserve"> C. SCHNEIDER (éd), Cahiers du CESICE  Grenoble 2005.</w:t>
                              </w:r>
                            </w:p>
                            <w:p w:rsidR="00C9094B" w:rsidRPr="00C9094B" w:rsidRDefault="00C9094B" w:rsidP="00C9094B">
                              <w:pPr>
                                <w:numPr>
                                  <w:ilvl w:val="0"/>
                                  <w:numId w:val="14"/>
                                </w:numPr>
                                <w:spacing w:after="240" w:line="240" w:lineRule="auto"/>
                                <w:jc w:val="both"/>
                                <w:rPr>
                                  <w:rFonts w:ascii="Times New Roman" w:hAnsi="Times New Roman" w:cs="Times New Roman"/>
                                  <w:bCs/>
                                </w:rPr>
                              </w:pPr>
                              <w:r w:rsidRPr="00C9094B">
                                <w:rPr>
                                  <w:rFonts w:ascii="Times New Roman" w:hAnsi="Times New Roman" w:cs="Times New Roman"/>
                                </w:rPr>
                                <w:t>« Le Conseil de l’Europe, acteur de la recomposition du territoire européen », C SCHNEIDER (éd) Cahiers de l’espace Europe, Grenoble, 1997,  2009 (2</w:t>
                              </w:r>
                              <w:r w:rsidRPr="00C9094B">
                                <w:rPr>
                                  <w:rFonts w:ascii="Times New Roman" w:hAnsi="Times New Roman" w:cs="Times New Roman"/>
                                  <w:vertAlign w:val="superscript"/>
                                </w:rPr>
                                <w:t>ième</w:t>
                              </w:r>
                              <w:r w:rsidRPr="00C9094B">
                                <w:rPr>
                                  <w:rFonts w:ascii="Times New Roman" w:hAnsi="Times New Roman" w:cs="Times New Roman"/>
                                </w:rPr>
                                <w:t xml:space="preserve"> édition)</w:t>
                              </w:r>
                            </w:p>
                            <w:p w:rsidR="00C9094B" w:rsidRPr="00C9094B" w:rsidRDefault="00C9094B" w:rsidP="00C9094B">
                              <w:pPr>
                                <w:spacing w:after="120"/>
                                <w:ind w:left="720"/>
                                <w:rPr>
                                  <w:rFonts w:ascii="Times New Roman" w:hAnsi="Times New Roman" w:cs="Times New Roman"/>
                                </w:rPr>
                              </w:pPr>
                            </w:p>
                            <w:p w:rsidR="00C9094B" w:rsidRDefault="00C9094B" w:rsidP="00A07322">
                              <w:pPr>
                                <w:spacing w:after="0"/>
                                <w:ind w:left="-142"/>
                                <w:rPr>
                                  <w:rFonts w:ascii="Times New Roman" w:hAnsi="Times New Roman" w:cs="Times New Roman"/>
                                  <w:b/>
                                  <w:bCs/>
                                  <w:u w:val="single"/>
                                </w:rPr>
                              </w:pPr>
                              <w:r w:rsidRPr="00C9094B">
                                <w:rPr>
                                  <w:rFonts w:ascii="Times New Roman" w:hAnsi="Times New Roman" w:cs="Times New Roman"/>
                                  <w:b/>
                                  <w:bCs/>
                                  <w:u w:val="single"/>
                                </w:rPr>
                                <w:t>CCONTRIBUTIONS A DES MELANGES</w:t>
                              </w:r>
                            </w:p>
                            <w:p w:rsidR="00965E08" w:rsidRDefault="00965E08" w:rsidP="00A07322">
                              <w:pPr>
                                <w:spacing w:after="0"/>
                                <w:ind w:left="-142"/>
                                <w:rPr>
                                  <w:rFonts w:ascii="Times New Roman" w:hAnsi="Times New Roman" w:cs="Times New Roman"/>
                                  <w:b/>
                                  <w:bCs/>
                                  <w:u w:val="single"/>
                                </w:rPr>
                              </w:pPr>
                            </w:p>
                            <w:p w:rsidR="00965E08" w:rsidRPr="00965E08" w:rsidRDefault="00965E08" w:rsidP="006B1BD1">
                              <w:pPr>
                                <w:spacing w:after="0"/>
                                <w:ind w:left="218"/>
                                <w:jc w:val="both"/>
                                <w:rPr>
                                  <w:rFonts w:ascii="Times New Roman" w:hAnsi="Times New Roman" w:cs="Times New Roman"/>
                                  <w:bCs/>
                                </w:rPr>
                              </w:pPr>
                              <w:r w:rsidRPr="00965E08">
                                <w:rPr>
                                  <w:rFonts w:ascii="Times New Roman" w:hAnsi="Times New Roman" w:cs="Times New Roman"/>
                                  <w:bCs/>
                                </w:rPr>
                                <w:t>10</w:t>
                              </w:r>
                              <w:r w:rsidR="00323558">
                                <w:rPr>
                                  <w:rFonts w:ascii="Times New Roman" w:hAnsi="Times New Roman" w:cs="Times New Roman"/>
                                  <w:bCs/>
                                </w:rPr>
                                <w:t>. « Le Haut représentant », Abécédaire de</w:t>
                              </w:r>
                              <w:r w:rsidR="006B1BD1">
                                <w:rPr>
                                  <w:rFonts w:ascii="Times New Roman" w:hAnsi="Times New Roman" w:cs="Times New Roman"/>
                                  <w:bCs/>
                                </w:rPr>
                                <w:t xml:space="preserve"> droit de</w:t>
                              </w:r>
                              <w:r w:rsidR="00323558">
                                <w:rPr>
                                  <w:rFonts w:ascii="Times New Roman" w:hAnsi="Times New Roman" w:cs="Times New Roman"/>
                                  <w:bCs/>
                                </w:rPr>
                                <w:t xml:space="preserve"> l’Union européenne : Mélanges en l’honneur du Professeur Catherine FLAESCH-MOUGIN, Presse</w:t>
                              </w:r>
                              <w:r w:rsidR="006B1BD1">
                                <w:rPr>
                                  <w:rFonts w:ascii="Times New Roman" w:hAnsi="Times New Roman" w:cs="Times New Roman"/>
                                  <w:bCs/>
                                </w:rPr>
                                <w:t>s universitaires de Rennes, 2017, pp. 227-242</w:t>
                              </w:r>
                            </w:p>
                            <w:p w:rsidR="00965E08" w:rsidRPr="00965E08" w:rsidRDefault="00965E08" w:rsidP="00965E08">
                              <w:pPr>
                                <w:pStyle w:val="Paragraphedeliste"/>
                                <w:spacing w:after="0"/>
                                <w:ind w:left="578"/>
                                <w:rPr>
                                  <w:rFonts w:ascii="Times New Roman" w:hAnsi="Times New Roman" w:cs="Times New Roman"/>
                                  <w:b/>
                                  <w:bCs/>
                                  <w:u w:val="single"/>
                                </w:rPr>
                              </w:pPr>
                            </w:p>
                            <w:p w:rsidR="00C9094B" w:rsidRDefault="00323558" w:rsidP="00323558">
                              <w:pPr>
                                <w:spacing w:after="0" w:line="240" w:lineRule="auto"/>
                                <w:ind w:left="279"/>
                                <w:jc w:val="both"/>
                                <w:rPr>
                                  <w:rFonts w:ascii="Times New Roman" w:hAnsi="Times New Roman" w:cs="Times New Roman"/>
                                  <w:bCs/>
                                </w:rPr>
                              </w:pPr>
                              <w:r>
                                <w:rPr>
                                  <w:rFonts w:ascii="Times New Roman" w:hAnsi="Times New Roman" w:cs="Times New Roman"/>
                                  <w:bCs/>
                                </w:rPr>
                                <w:t>11</w:t>
                              </w:r>
                              <w:r w:rsidR="00C9094B" w:rsidRPr="00323558">
                                <w:rPr>
                                  <w:rFonts w:ascii="Times New Roman" w:hAnsi="Times New Roman" w:cs="Times New Roman"/>
                                  <w:bCs/>
                                </w:rPr>
                                <w:t>-</w:t>
                              </w:r>
                              <w:r w:rsidR="00C9094B" w:rsidRPr="00C9094B">
                                <w:rPr>
                                  <w:rFonts w:ascii="Times New Roman" w:hAnsi="Times New Roman" w:cs="Times New Roman"/>
                                  <w:bCs/>
                                </w:rPr>
                                <w:t xml:space="preserve"> « Le Service d’action extérieure (SEAE) de l’Union, évolutionnisme ou illusionnisme du système d’action extérieure de l’UE ? » Mélanges en l’honneur de Cl. BLUMANN, Bruylant Bruxelles, 2015</w:t>
                              </w:r>
                              <w:r w:rsidR="00371D96">
                                <w:rPr>
                                  <w:rFonts w:ascii="Times New Roman" w:hAnsi="Times New Roman" w:cs="Times New Roman"/>
                                  <w:bCs/>
                                </w:rPr>
                                <w:t>, pp.783-803</w:t>
                              </w:r>
                            </w:p>
                            <w:p w:rsidR="00323558" w:rsidRDefault="00323558" w:rsidP="00323558">
                              <w:pPr>
                                <w:spacing w:after="0" w:line="240" w:lineRule="auto"/>
                                <w:ind w:left="279" w:firstLine="365"/>
                                <w:jc w:val="both"/>
                                <w:rPr>
                                  <w:rFonts w:ascii="Times New Roman" w:hAnsi="Times New Roman" w:cs="Times New Roman"/>
                                  <w:bCs/>
                                </w:rPr>
                              </w:pPr>
                            </w:p>
                            <w:p w:rsidR="00C9094B" w:rsidRPr="00F44709" w:rsidRDefault="00323558" w:rsidP="00323558">
                              <w:pPr>
                                <w:spacing w:after="0" w:line="240" w:lineRule="auto"/>
                                <w:ind w:left="279"/>
                                <w:jc w:val="both"/>
                                <w:rPr>
                                  <w:rFonts w:ascii="Times New Roman" w:hAnsi="Times New Roman" w:cs="Times New Roman"/>
                                  <w:b/>
                                  <w:bCs/>
                                  <w:color w:val="2E8B57"/>
                                </w:rPr>
                              </w:pPr>
                              <w:r>
                                <w:rPr>
                                  <w:rFonts w:ascii="Times New Roman" w:hAnsi="Times New Roman" w:cs="Times New Roman"/>
                                  <w:bCs/>
                                </w:rPr>
                                <w:t>12. « </w:t>
                              </w:r>
                              <w:r w:rsidR="00C9094B" w:rsidRPr="00F44709">
                                <w:rPr>
                                  <w:rFonts w:ascii="Times New Roman" w:hAnsi="Times New Roman" w:cs="Times New Roman"/>
                                  <w:bCs/>
                                </w:rPr>
                                <w:t>Le spectre du tout sécuritaire dans la lutte anti-terroriste? Brèves observations sur la dialectique entre lutte contre le terrorisme et droits de l'homme dans le</w:t>
                              </w:r>
                              <w:r w:rsidR="00413ADE">
                                <w:rPr>
                                  <w:rFonts w:ascii="Times New Roman" w:hAnsi="Times New Roman" w:cs="Times New Roman"/>
                                  <w:bCs/>
                                </w:rPr>
                                <w:t>s</w:t>
                              </w:r>
                              <w:r w:rsidR="00C9094B" w:rsidRPr="00F44709">
                                <w:rPr>
                                  <w:rFonts w:ascii="Times New Roman" w:hAnsi="Times New Roman" w:cs="Times New Roman"/>
                                  <w:bCs/>
                                </w:rPr>
                                <w:t xml:space="preserve"> corpus juridiques européens », Mélanges en l'honneur du Professeur Paul TAVERNIER, Bruylant, Bruxelles,  2013, pp. 359-374</w:t>
                              </w:r>
                            </w:p>
                            <w:p w:rsidR="00AC2F91" w:rsidRPr="00F44709" w:rsidRDefault="00AC2F91" w:rsidP="00323558">
                              <w:pPr>
                                <w:spacing w:after="0" w:line="240" w:lineRule="auto"/>
                                <w:ind w:left="279" w:firstLine="365"/>
                                <w:jc w:val="both"/>
                                <w:rPr>
                                  <w:rFonts w:ascii="Times New Roman" w:hAnsi="Times New Roman" w:cs="Times New Roman"/>
                                  <w:b/>
                                  <w:bCs/>
                                  <w:color w:val="2E8B57"/>
                                </w:rPr>
                              </w:pPr>
                            </w:p>
                            <w:p w:rsidR="00C9094B" w:rsidRPr="00C9094B" w:rsidRDefault="00C9094B" w:rsidP="00323558">
                              <w:pPr>
                                <w:numPr>
                                  <w:ilvl w:val="0"/>
                                  <w:numId w:val="19"/>
                                </w:numPr>
                                <w:spacing w:after="120" w:line="240" w:lineRule="auto"/>
                                <w:jc w:val="both"/>
                                <w:rPr>
                                  <w:rFonts w:ascii="Times New Roman" w:hAnsi="Times New Roman" w:cs="Times New Roman"/>
                                  <w:b/>
                                  <w:bCs/>
                                  <w:color w:val="2E8B57"/>
                                  <w:sz w:val="17"/>
                                  <w:szCs w:val="17"/>
                                </w:rPr>
                              </w:pPr>
                              <w:r w:rsidRPr="00C9094B">
                                <w:rPr>
                                  <w:rFonts w:ascii="Times New Roman" w:hAnsi="Times New Roman" w:cs="Times New Roman"/>
                                  <w:bCs/>
                                  <w:sz w:val="23"/>
                                  <w:szCs w:val="23"/>
                                </w:rPr>
                                <w:t xml:space="preserve">« Jeux, sport et intégration dans l'Union européenne: 0-0, la balle au centre? », Liber </w:t>
                              </w:r>
                              <w:proofErr w:type="spellStart"/>
                              <w:r w:rsidRPr="00C9094B">
                                <w:rPr>
                                  <w:rFonts w:ascii="Times New Roman" w:hAnsi="Times New Roman" w:cs="Times New Roman"/>
                                  <w:bCs/>
                                  <w:sz w:val="23"/>
                                  <w:szCs w:val="23"/>
                                </w:rPr>
                                <w:t>Amicorum</w:t>
                              </w:r>
                              <w:proofErr w:type="spellEnd"/>
                              <w:r w:rsidRPr="00C9094B">
                                <w:rPr>
                                  <w:rFonts w:ascii="Times New Roman" w:hAnsi="Times New Roman" w:cs="Times New Roman"/>
                                  <w:bCs/>
                                  <w:sz w:val="23"/>
                                  <w:szCs w:val="23"/>
                                </w:rPr>
                                <w:t xml:space="preserve"> in </w:t>
                              </w:r>
                              <w:proofErr w:type="spellStart"/>
                              <w:r w:rsidRPr="00C9094B">
                                <w:rPr>
                                  <w:rFonts w:ascii="Times New Roman" w:hAnsi="Times New Roman" w:cs="Times New Roman"/>
                                  <w:bCs/>
                                  <w:sz w:val="23"/>
                                  <w:szCs w:val="23"/>
                                </w:rPr>
                                <w:t>honour</w:t>
                              </w:r>
                              <w:proofErr w:type="spellEnd"/>
                              <w:r w:rsidRPr="00C9094B">
                                <w:rPr>
                                  <w:rFonts w:ascii="Times New Roman" w:hAnsi="Times New Roman" w:cs="Times New Roman"/>
                                  <w:bCs/>
                                  <w:sz w:val="23"/>
                                  <w:szCs w:val="23"/>
                                </w:rPr>
                                <w:t xml:space="preserve"> Prof. Tom EIJBOUTS, T. MC. </w:t>
                              </w:r>
                              <w:proofErr w:type="spellStart"/>
                              <w:r w:rsidRPr="00C9094B">
                                <w:rPr>
                                  <w:rFonts w:ascii="Times New Roman" w:hAnsi="Times New Roman" w:cs="Times New Roman"/>
                                  <w:bCs/>
                                  <w:sz w:val="23"/>
                                  <w:szCs w:val="23"/>
                                </w:rPr>
                                <w:t>Asser</w:t>
                              </w:r>
                              <w:proofErr w:type="spellEnd"/>
                              <w:r w:rsidRPr="00C9094B">
                                <w:rPr>
                                  <w:rFonts w:ascii="Times New Roman" w:hAnsi="Times New Roman" w:cs="Times New Roman"/>
                                  <w:bCs/>
                                  <w:sz w:val="23"/>
                                  <w:szCs w:val="23"/>
                                </w:rPr>
                                <w:t xml:space="preserve"> </w:t>
                              </w:r>
                              <w:proofErr w:type="spellStart"/>
                              <w:r w:rsidRPr="00C9094B">
                                <w:rPr>
                                  <w:rFonts w:ascii="Times New Roman" w:hAnsi="Times New Roman" w:cs="Times New Roman"/>
                                  <w:bCs/>
                                  <w:sz w:val="23"/>
                                  <w:szCs w:val="23"/>
                                </w:rPr>
                                <w:t>Press</w:t>
                              </w:r>
                              <w:proofErr w:type="spellEnd"/>
                              <w:r w:rsidRPr="00C9094B">
                                <w:rPr>
                                  <w:rFonts w:ascii="Times New Roman" w:hAnsi="Times New Roman" w:cs="Times New Roman"/>
                                  <w:bCs/>
                                  <w:sz w:val="23"/>
                                  <w:szCs w:val="23"/>
                                </w:rPr>
                                <w:t>, The Hague, 2011, pp. 275-289.</w:t>
                              </w:r>
                            </w:p>
                            <w:p w:rsidR="00C9094B" w:rsidRPr="00C9094B" w:rsidRDefault="00C9094B" w:rsidP="00323558">
                              <w:pPr>
                                <w:numPr>
                                  <w:ilvl w:val="0"/>
                                  <w:numId w:val="19"/>
                                </w:numPr>
                                <w:spacing w:after="120" w:line="240" w:lineRule="auto"/>
                                <w:jc w:val="both"/>
                                <w:rPr>
                                  <w:rFonts w:ascii="Times New Roman" w:hAnsi="Times New Roman" w:cs="Times New Roman"/>
                                  <w:b/>
                                  <w:bCs/>
                                  <w:color w:val="2E8B57"/>
                                  <w:sz w:val="17"/>
                                  <w:szCs w:val="17"/>
                                </w:rPr>
                              </w:pPr>
                              <w:r w:rsidRPr="00C9094B">
                                <w:rPr>
                                  <w:rFonts w:ascii="Times New Roman" w:hAnsi="Times New Roman" w:cs="Times New Roman"/>
                                  <w:bCs/>
                                  <w:sz w:val="23"/>
                                  <w:szCs w:val="23"/>
                                </w:rPr>
                                <w:t xml:space="preserve">  </w:t>
                              </w:r>
                              <w:r w:rsidRPr="00C9094B">
                                <w:rPr>
                                  <w:rFonts w:ascii="Times New Roman" w:hAnsi="Times New Roman" w:cs="Times New Roman"/>
                                </w:rPr>
                                <w:t xml:space="preserve">« L’Agence européenne des droits fondamentaux de l’Union européenne, promesse ou illusion ? »  </w:t>
                              </w:r>
                              <w:smartTag w:uri="urn:schemas-microsoft-com:office:smarttags" w:element="PersonName">
                                <w:smartTagPr>
                                  <w:attr w:name="ProductID" w:val="La France"/>
                                </w:smartTagPr>
                                <w:r w:rsidRPr="00C9094B">
                                  <w:rPr>
                                    <w:rFonts w:ascii="Times New Roman" w:hAnsi="Times New Roman" w:cs="Times New Roman"/>
                                  </w:rPr>
                                  <w:t>La France</w:t>
                                </w:r>
                              </w:smartTag>
                              <w:r w:rsidRPr="00C9094B">
                                <w:rPr>
                                  <w:rFonts w:ascii="Times New Roman" w:hAnsi="Times New Roman" w:cs="Times New Roman"/>
                                </w:rPr>
                                <w:t>, l’Europe, le monde, Mélanges en l’honneur du professeur Jean CHARPENTIER, Pedone, Paris, 2009. pp.481-496</w:t>
                              </w:r>
                            </w:p>
                            <w:p w:rsidR="00C9094B" w:rsidRPr="00C9094B" w:rsidRDefault="00C9094B" w:rsidP="00323558">
                              <w:pPr>
                                <w:numPr>
                                  <w:ilvl w:val="0"/>
                                  <w:numId w:val="19"/>
                                </w:numPr>
                                <w:spacing w:after="120" w:line="240" w:lineRule="auto"/>
                                <w:jc w:val="both"/>
                                <w:rPr>
                                  <w:rFonts w:ascii="Times New Roman" w:hAnsi="Times New Roman" w:cs="Times New Roman"/>
                                  <w:b/>
                                  <w:bCs/>
                                  <w:color w:val="2E8B57"/>
                                  <w:sz w:val="17"/>
                                  <w:szCs w:val="17"/>
                                </w:rPr>
                              </w:pPr>
                              <w:r w:rsidRPr="00C9094B">
                                <w:rPr>
                                  <w:rFonts w:ascii="Times New Roman" w:hAnsi="Times New Roman" w:cs="Times New Roman"/>
                                </w:rPr>
                                <w:t>« Au cœur de la coopération internationale de l’Union : quelle stratégie à venir pour la conditionnalité politique », Mélanges en l’honneur du Professeur Jean TOUSCOZ, France Europe, Nice, 2007. pp.750-778</w:t>
                              </w:r>
                            </w:p>
                            <w:p w:rsidR="00C9094B" w:rsidRPr="00C9094B" w:rsidRDefault="00C9094B" w:rsidP="00323558">
                              <w:pPr>
                                <w:numPr>
                                  <w:ilvl w:val="0"/>
                                  <w:numId w:val="19"/>
                                </w:numPr>
                                <w:spacing w:after="120" w:line="240" w:lineRule="auto"/>
                                <w:jc w:val="both"/>
                                <w:rPr>
                                  <w:rFonts w:ascii="Times New Roman" w:hAnsi="Times New Roman" w:cs="Times New Roman"/>
                                  <w:b/>
                                  <w:bCs/>
                                  <w:color w:val="2E8B57"/>
                                  <w:sz w:val="17"/>
                                  <w:szCs w:val="17"/>
                                </w:rPr>
                              </w:pPr>
                              <w:r w:rsidRPr="00C9094B">
                                <w:rPr>
                                  <w:rFonts w:ascii="Times New Roman" w:hAnsi="Times New Roman" w:cs="Times New Roman"/>
                                </w:rPr>
                                <w:t xml:space="preserve">« Le Traité constitutionnel, </w:t>
                              </w:r>
                              <w:smartTag w:uri="urn:schemas-microsoft-com:office:smarttags" w:element="PersonName">
                                <w:smartTagPr>
                                  <w:attr w:name="ProductID" w:val="la PESC"/>
                                </w:smartTagPr>
                                <w:r w:rsidRPr="00C9094B">
                                  <w:rPr>
                                    <w:rFonts w:ascii="Times New Roman" w:hAnsi="Times New Roman" w:cs="Times New Roman"/>
                                  </w:rPr>
                                  <w:t>la PESC</w:t>
                                </w:r>
                              </w:smartTag>
                              <w:r w:rsidRPr="00C9094B">
                                <w:rPr>
                                  <w:rFonts w:ascii="Times New Roman" w:hAnsi="Times New Roman" w:cs="Times New Roman"/>
                                </w:rPr>
                                <w:t xml:space="preserve"> et </w:t>
                              </w:r>
                              <w:smartTag w:uri="urn:schemas-microsoft-com:office:smarttags" w:element="PersonName">
                                <w:smartTagPr>
                                  <w:attr w:name="ProductID" w:val="la PESD"/>
                                </w:smartTagPr>
                                <w:r w:rsidRPr="00C9094B">
                                  <w:rPr>
                                    <w:rFonts w:ascii="Times New Roman" w:hAnsi="Times New Roman" w:cs="Times New Roman"/>
                                  </w:rPr>
                                  <w:t>la PESD</w:t>
                                </w:r>
                              </w:smartTag>
                              <w:r w:rsidRPr="00C9094B">
                                <w:rPr>
                                  <w:rFonts w:ascii="Times New Roman" w:hAnsi="Times New Roman" w:cs="Times New Roman"/>
                                </w:rPr>
                                <w:t> : des occasions manquées aux scénarios de sortie de crise », Mélanges en l’honneur du Professeur Jean François GUILHAUDIS, Bruylant, Bruxelles 2007. pp.495-516</w:t>
                              </w:r>
                            </w:p>
                            <w:p w:rsidR="00C9094B" w:rsidRPr="00C9094B" w:rsidRDefault="00C9094B" w:rsidP="00323558">
                              <w:pPr>
                                <w:numPr>
                                  <w:ilvl w:val="0"/>
                                  <w:numId w:val="19"/>
                                </w:numPr>
                                <w:spacing w:after="120" w:line="240" w:lineRule="auto"/>
                                <w:jc w:val="both"/>
                                <w:rPr>
                                  <w:rFonts w:ascii="Times New Roman" w:hAnsi="Times New Roman" w:cs="Times New Roman"/>
                                  <w:b/>
                                  <w:bCs/>
                                  <w:color w:val="2E8B57"/>
                                  <w:sz w:val="17"/>
                                  <w:szCs w:val="17"/>
                                </w:rPr>
                              </w:pPr>
                              <w:r w:rsidRPr="00C9094B">
                                <w:rPr>
                                  <w:rFonts w:ascii="Times New Roman" w:hAnsi="Times New Roman" w:cs="Times New Roman"/>
                                </w:rPr>
                                <w:t>« En marge de l’anthropologie juridique: brèves réflexions sur le dialectique de l’ordre et du désordre pour une histoire des droits fondamentaux dans le système communautaire. » Mélanges en l’honneur du Professeur  Louis  DUBOUIS,  Dalloz,  Paris,  2002. pp. 635-647</w:t>
                              </w:r>
                            </w:p>
                            <w:p w:rsidR="00C9094B" w:rsidRPr="00C9094B" w:rsidRDefault="00C9094B" w:rsidP="00323558">
                              <w:pPr>
                                <w:numPr>
                                  <w:ilvl w:val="0"/>
                                  <w:numId w:val="19"/>
                                </w:numPr>
                                <w:spacing w:after="120" w:line="240" w:lineRule="auto"/>
                                <w:jc w:val="both"/>
                                <w:rPr>
                                  <w:rFonts w:ascii="Times New Roman" w:hAnsi="Times New Roman" w:cs="Times New Roman"/>
                                  <w:b/>
                                  <w:bCs/>
                                  <w:color w:val="2E8B57"/>
                                  <w:sz w:val="17"/>
                                  <w:szCs w:val="17"/>
                                </w:rPr>
                              </w:pPr>
                              <w:r w:rsidRPr="00C9094B">
                                <w:rPr>
                                  <w:rFonts w:ascii="Times New Roman" w:hAnsi="Times New Roman" w:cs="Times New Roman"/>
                                </w:rPr>
                                <w:t xml:space="preserve">« Le contrôle des engagements du Conseil de l’Europe revisité par l’histoire — Law in </w:t>
                              </w:r>
                              <w:proofErr w:type="spellStart"/>
                              <w:r w:rsidRPr="00C9094B">
                                <w:rPr>
                                  <w:rFonts w:ascii="Times New Roman" w:hAnsi="Times New Roman" w:cs="Times New Roman"/>
                                </w:rPr>
                                <w:t>Greater</w:t>
                              </w:r>
                              <w:proofErr w:type="spellEnd"/>
                              <w:r w:rsidRPr="00C9094B">
                                <w:rPr>
                                  <w:rFonts w:ascii="Times New Roman" w:hAnsi="Times New Roman" w:cs="Times New Roman"/>
                                </w:rPr>
                                <w:t xml:space="preserve"> Europe » </w:t>
                              </w:r>
                              <w:proofErr w:type="spellStart"/>
                              <w:r w:rsidRPr="00C9094B">
                                <w:rPr>
                                  <w:rFonts w:ascii="Times New Roman" w:hAnsi="Times New Roman" w:cs="Times New Roman"/>
                                </w:rPr>
                                <w:t>Studies</w:t>
                              </w:r>
                              <w:proofErr w:type="spellEnd"/>
                              <w:r w:rsidRPr="00C9094B">
                                <w:rPr>
                                  <w:rFonts w:ascii="Times New Roman" w:hAnsi="Times New Roman" w:cs="Times New Roman"/>
                                </w:rPr>
                                <w:t xml:space="preserve"> in </w:t>
                              </w:r>
                              <w:proofErr w:type="spellStart"/>
                              <w:r w:rsidRPr="00C9094B">
                                <w:rPr>
                                  <w:rFonts w:ascii="Times New Roman" w:hAnsi="Times New Roman" w:cs="Times New Roman"/>
                                </w:rPr>
                                <w:t>honour</w:t>
                              </w:r>
                              <w:proofErr w:type="spellEnd"/>
                              <w:r w:rsidRPr="00C9094B">
                                <w:rPr>
                                  <w:rFonts w:ascii="Times New Roman" w:hAnsi="Times New Roman" w:cs="Times New Roman"/>
                                </w:rPr>
                                <w:t xml:space="preserve"> of Heinrich KLEBES, Kluwer Law International, The Hague, London, 2000. pp. 131- 161</w:t>
                              </w:r>
                            </w:p>
                            <w:p w:rsidR="00C9094B" w:rsidRPr="00C9094B" w:rsidRDefault="00C9094B" w:rsidP="00323558">
                              <w:pPr>
                                <w:numPr>
                                  <w:ilvl w:val="0"/>
                                  <w:numId w:val="19"/>
                                </w:numPr>
                                <w:spacing w:after="120" w:line="240" w:lineRule="auto"/>
                                <w:jc w:val="both"/>
                                <w:rPr>
                                  <w:rFonts w:ascii="Times New Roman" w:hAnsi="Times New Roman" w:cs="Times New Roman"/>
                                  <w:b/>
                                  <w:bCs/>
                                  <w:color w:val="2E8B57"/>
                                  <w:sz w:val="17"/>
                                  <w:szCs w:val="17"/>
                                </w:rPr>
                              </w:pPr>
                              <w:r w:rsidRPr="00C9094B">
                                <w:rPr>
                                  <w:rFonts w:ascii="Times New Roman" w:hAnsi="Times New Roman" w:cs="Times New Roman"/>
                                </w:rPr>
                                <w:t>«  De Strasbourg à Bruxelles : Candide en errance  dans la nouvelle Europe : de quelques observations sur le devenir des relations entre le Conseil de l’Europe et l’Union européenne »  Recueil d’études  à la mémoire de Jacques SCHWOB, Bruylant, Bruxelles, 1997. pp. 203-239</w:t>
                              </w:r>
                            </w:p>
                            <w:p w:rsidR="00C9094B" w:rsidRPr="00C9094B" w:rsidRDefault="00C9094B" w:rsidP="00323558">
                              <w:pPr>
                                <w:numPr>
                                  <w:ilvl w:val="0"/>
                                  <w:numId w:val="19"/>
                                </w:numPr>
                                <w:spacing w:after="120" w:line="240" w:lineRule="auto"/>
                                <w:jc w:val="both"/>
                                <w:rPr>
                                  <w:rFonts w:ascii="Times New Roman" w:hAnsi="Times New Roman" w:cs="Times New Roman"/>
                                  <w:b/>
                                  <w:bCs/>
                                  <w:color w:val="2E8B57"/>
                                  <w:sz w:val="17"/>
                                  <w:szCs w:val="17"/>
                                </w:rPr>
                              </w:pPr>
                              <w:r w:rsidRPr="00C9094B">
                                <w:rPr>
                                  <w:rFonts w:ascii="Times New Roman" w:hAnsi="Times New Roman" w:cs="Times New Roman"/>
                                </w:rPr>
                                <w:t xml:space="preserve">«  L’action extérieure de l’Union européenne, entre la tentation historique et la </w:t>
                              </w:r>
                              <w:r w:rsidRPr="00C9094B">
                                <w:rPr>
                                  <w:rFonts w:ascii="Times New Roman" w:hAnsi="Times New Roman" w:cs="Times New Roman"/>
                                </w:rPr>
                                <w:lastRenderedPageBreak/>
                                <w:t xml:space="preserve">fascination utopique », </w:t>
                              </w:r>
                              <w:proofErr w:type="spellStart"/>
                              <w:r w:rsidRPr="00C9094B">
                                <w:rPr>
                                  <w:rFonts w:ascii="Times New Roman" w:hAnsi="Times New Roman" w:cs="Times New Roman"/>
                                </w:rPr>
                                <w:t>Relazioni</w:t>
                              </w:r>
                              <w:proofErr w:type="spellEnd"/>
                              <w:r w:rsidRPr="00C9094B">
                                <w:rPr>
                                  <w:rFonts w:ascii="Times New Roman" w:hAnsi="Times New Roman" w:cs="Times New Roman"/>
                                </w:rPr>
                                <w:t xml:space="preserve"> </w:t>
                              </w:r>
                              <w:proofErr w:type="spellStart"/>
                              <w:r w:rsidRPr="00C9094B">
                                <w:rPr>
                                  <w:rFonts w:ascii="Times New Roman" w:hAnsi="Times New Roman" w:cs="Times New Roman"/>
                                </w:rPr>
                                <w:t>internazionali</w:t>
                              </w:r>
                              <w:proofErr w:type="spellEnd"/>
                              <w:r w:rsidRPr="00C9094B">
                                <w:rPr>
                                  <w:rFonts w:ascii="Times New Roman" w:hAnsi="Times New Roman" w:cs="Times New Roman"/>
                                </w:rPr>
                                <w:t xml:space="preserve">, </w:t>
                              </w:r>
                              <w:proofErr w:type="spellStart"/>
                              <w:r w:rsidRPr="00C9094B">
                                <w:rPr>
                                  <w:rFonts w:ascii="Times New Roman" w:hAnsi="Times New Roman" w:cs="Times New Roman"/>
                                </w:rPr>
                                <w:t>Scritti</w:t>
                              </w:r>
                              <w:proofErr w:type="spellEnd"/>
                              <w:r w:rsidRPr="00C9094B">
                                <w:rPr>
                                  <w:rFonts w:ascii="Times New Roman" w:hAnsi="Times New Roman" w:cs="Times New Roman"/>
                                </w:rPr>
                                <w:t xml:space="preserve"> in </w:t>
                              </w:r>
                              <w:proofErr w:type="spellStart"/>
                              <w:r w:rsidRPr="00C9094B">
                                <w:rPr>
                                  <w:rFonts w:ascii="Times New Roman" w:hAnsi="Times New Roman" w:cs="Times New Roman"/>
                                </w:rPr>
                                <w:t>onore</w:t>
                              </w:r>
                              <w:proofErr w:type="spellEnd"/>
                              <w:r w:rsidRPr="00C9094B">
                                <w:rPr>
                                  <w:rFonts w:ascii="Times New Roman" w:hAnsi="Times New Roman" w:cs="Times New Roman"/>
                                </w:rPr>
                                <w:t xml:space="preserve"> di Giuseppe VEDOVATO, </w:t>
                              </w:r>
                              <w:proofErr w:type="spellStart"/>
                              <w:r w:rsidRPr="00C9094B">
                                <w:rPr>
                                  <w:rFonts w:ascii="Times New Roman" w:hAnsi="Times New Roman" w:cs="Times New Roman"/>
                                </w:rPr>
                                <w:t>Biblioteca</w:t>
                              </w:r>
                              <w:proofErr w:type="spellEnd"/>
                              <w:r w:rsidRPr="00C9094B">
                                <w:rPr>
                                  <w:rFonts w:ascii="Times New Roman" w:hAnsi="Times New Roman" w:cs="Times New Roman"/>
                                </w:rPr>
                                <w:t xml:space="preserve"> </w:t>
                              </w:r>
                              <w:proofErr w:type="spellStart"/>
                              <w:r w:rsidRPr="00C9094B">
                                <w:rPr>
                                  <w:rFonts w:ascii="Times New Roman" w:hAnsi="Times New Roman" w:cs="Times New Roman"/>
                                </w:rPr>
                                <w:t>della</w:t>
                              </w:r>
                              <w:proofErr w:type="spellEnd"/>
                              <w:r w:rsidRPr="00C9094B">
                                <w:rPr>
                                  <w:rFonts w:ascii="Times New Roman" w:hAnsi="Times New Roman" w:cs="Times New Roman"/>
                                </w:rPr>
                                <w:t xml:space="preserve"> « </w:t>
                              </w:r>
                              <w:proofErr w:type="spellStart"/>
                              <w:r w:rsidRPr="00C9094B">
                                <w:rPr>
                                  <w:rFonts w:ascii="Times New Roman" w:hAnsi="Times New Roman" w:cs="Times New Roman"/>
                                </w:rPr>
                                <w:t>Rivista</w:t>
                              </w:r>
                              <w:proofErr w:type="spellEnd"/>
                              <w:r w:rsidRPr="00C9094B">
                                <w:rPr>
                                  <w:rFonts w:ascii="Times New Roman" w:hAnsi="Times New Roman" w:cs="Times New Roman"/>
                                </w:rPr>
                                <w:t xml:space="preserve"> di </w:t>
                              </w:r>
                              <w:proofErr w:type="spellStart"/>
                              <w:r w:rsidRPr="00C9094B">
                                <w:rPr>
                                  <w:rFonts w:ascii="Times New Roman" w:hAnsi="Times New Roman" w:cs="Times New Roman"/>
                                </w:rPr>
                                <w:t>studi</w:t>
                              </w:r>
                              <w:proofErr w:type="spellEnd"/>
                              <w:r w:rsidRPr="00C9094B">
                                <w:rPr>
                                  <w:rFonts w:ascii="Times New Roman" w:hAnsi="Times New Roman" w:cs="Times New Roman"/>
                                </w:rPr>
                                <w:t xml:space="preserve"> </w:t>
                              </w:r>
                              <w:proofErr w:type="spellStart"/>
                              <w:r w:rsidRPr="00C9094B">
                                <w:rPr>
                                  <w:rFonts w:ascii="Times New Roman" w:hAnsi="Times New Roman" w:cs="Times New Roman"/>
                                </w:rPr>
                                <w:t>politici</w:t>
                              </w:r>
                              <w:proofErr w:type="spellEnd"/>
                              <w:r w:rsidRPr="00C9094B">
                                <w:rPr>
                                  <w:rFonts w:ascii="Times New Roman" w:hAnsi="Times New Roman" w:cs="Times New Roman"/>
                                </w:rPr>
                                <w:t xml:space="preserve"> </w:t>
                              </w:r>
                              <w:proofErr w:type="spellStart"/>
                              <w:r w:rsidRPr="00C9094B">
                                <w:rPr>
                                  <w:rFonts w:ascii="Times New Roman" w:hAnsi="Times New Roman" w:cs="Times New Roman"/>
                                </w:rPr>
                                <w:t>internazionali</w:t>
                              </w:r>
                              <w:proofErr w:type="spellEnd"/>
                              <w:r w:rsidRPr="00C9094B">
                                <w:rPr>
                                  <w:rFonts w:ascii="Times New Roman" w:hAnsi="Times New Roman" w:cs="Times New Roman"/>
                                </w:rPr>
                                <w:t> », volume III, Firenze, 1997. pp 527-569</w:t>
                              </w:r>
                            </w:p>
                            <w:p w:rsidR="0063108C" w:rsidRDefault="00C9094B" w:rsidP="00323558">
                              <w:pPr>
                                <w:numPr>
                                  <w:ilvl w:val="0"/>
                                  <w:numId w:val="19"/>
                                </w:numPr>
                                <w:spacing w:after="120" w:line="240" w:lineRule="auto"/>
                                <w:jc w:val="both"/>
                                <w:rPr>
                                  <w:rFonts w:ascii="Times New Roman" w:hAnsi="Times New Roman" w:cs="Times New Roman"/>
                                  <w:b/>
                                  <w:bCs/>
                                  <w:u w:val="single"/>
                                </w:rPr>
                              </w:pPr>
                              <w:r w:rsidRPr="00C9094B">
                                <w:rPr>
                                  <w:rFonts w:ascii="Times New Roman" w:hAnsi="Times New Roman" w:cs="Times New Roman"/>
                                </w:rPr>
                                <w:t>«  La souveraineté de l’Etat au carrefour du droit international et du droit administratif : réflexions sur les développements récents du droit transnational de l’action extérieure des collectivités infra étatiques »,  Mélanges en l’honneur du Professeur Gustave PEISER, PUG, Grenoble, 1995. pp.423-449</w:t>
                              </w:r>
                            </w:p>
                            <w:p w:rsidR="0063108C" w:rsidRDefault="0063108C" w:rsidP="0063108C">
                              <w:pPr>
                                <w:spacing w:after="120" w:line="240" w:lineRule="auto"/>
                                <w:ind w:left="644"/>
                                <w:jc w:val="both"/>
                                <w:rPr>
                                  <w:rFonts w:ascii="Times New Roman" w:hAnsi="Times New Roman" w:cs="Times New Roman"/>
                                  <w:b/>
                                  <w:bCs/>
                                  <w:u w:val="single"/>
                                </w:rPr>
                              </w:pPr>
                            </w:p>
                            <w:p w:rsidR="002C7EF6" w:rsidRDefault="00C9094B" w:rsidP="0063108C">
                              <w:pPr>
                                <w:pStyle w:val="Paragraphedeliste"/>
                                <w:spacing w:after="120" w:line="240" w:lineRule="auto"/>
                                <w:ind w:left="644"/>
                                <w:jc w:val="both"/>
                                <w:rPr>
                                  <w:rFonts w:ascii="Times New Roman" w:hAnsi="Times New Roman" w:cs="Times New Roman"/>
                                  <w:b/>
                                  <w:bCs/>
                                  <w:u w:val="single"/>
                                </w:rPr>
                              </w:pPr>
                              <w:r w:rsidRPr="0063108C">
                                <w:rPr>
                                  <w:rFonts w:ascii="Times New Roman" w:hAnsi="Times New Roman" w:cs="Times New Roman"/>
                                  <w:b/>
                                  <w:bCs/>
                                  <w:u w:val="single"/>
                                </w:rPr>
                                <w:t>CONTRIBUTIONS ou CHAPITRES D’OUVRAGES COLLEC</w:t>
                              </w:r>
                              <w:r w:rsidR="0063108C" w:rsidRPr="0063108C">
                                <w:rPr>
                                  <w:rFonts w:ascii="Times New Roman" w:hAnsi="Times New Roman" w:cs="Times New Roman"/>
                                  <w:b/>
                                  <w:bCs/>
                                  <w:u w:val="single"/>
                                </w:rPr>
                                <w:t>TIF</w:t>
                              </w:r>
                            </w:p>
                            <w:p w:rsidR="002C7EF6" w:rsidRPr="002C7EF6" w:rsidRDefault="002C7EF6" w:rsidP="0063108C">
                              <w:pPr>
                                <w:pStyle w:val="Paragraphedeliste"/>
                                <w:spacing w:after="120" w:line="240" w:lineRule="auto"/>
                                <w:ind w:left="644"/>
                                <w:jc w:val="both"/>
                                <w:rPr>
                                  <w:rFonts w:ascii="Times New Roman" w:hAnsi="Times New Roman" w:cs="Times New Roman"/>
                                  <w:bCs/>
                                </w:rPr>
                              </w:pPr>
                            </w:p>
                            <w:p w:rsidR="0063108C" w:rsidRPr="00165527" w:rsidRDefault="002C7EF6" w:rsidP="002C7EF6">
                              <w:pPr>
                                <w:pStyle w:val="Paragraphedeliste"/>
                                <w:spacing w:after="120" w:line="240" w:lineRule="auto"/>
                                <w:ind w:left="279"/>
                                <w:jc w:val="both"/>
                                <w:rPr>
                                  <w:rFonts w:ascii="Times New Roman" w:hAnsi="Times New Roman" w:cs="Times New Roman"/>
                                  <w:bCs/>
                                </w:rPr>
                              </w:pPr>
                              <w:r w:rsidRPr="00165527">
                                <w:rPr>
                                  <w:rFonts w:ascii="Times New Roman" w:hAnsi="Times New Roman" w:cs="Times New Roman"/>
                                  <w:bCs/>
                                </w:rPr>
                                <w:t xml:space="preserve">22. «  La lutte contre les passeurs et leurs réseaux dans le cadre des relations extérieures de l’Union : une « pescarisation » inattendue » in </w:t>
                              </w:r>
                              <w:r w:rsidRPr="00165527">
                                <w:rPr>
                                  <w:rFonts w:ascii="Times New Roman" w:hAnsi="Times New Roman" w:cs="Times New Roman"/>
                                  <w:bCs/>
                                </w:rPr>
                                <w:t>J. AUVRET FINCK</w:t>
                              </w:r>
                              <w:r w:rsidRPr="00165527">
                                <w:rPr>
                                  <w:rFonts w:ascii="Times New Roman" w:hAnsi="Times New Roman" w:cs="Times New Roman"/>
                                  <w:bCs/>
                                </w:rPr>
                                <w:t>, et A.S. MILLET-DEVALLE</w:t>
                              </w:r>
                              <w:r w:rsidRPr="00165527">
                                <w:rPr>
                                  <w:rFonts w:ascii="Times New Roman" w:hAnsi="Times New Roman" w:cs="Times New Roman"/>
                                  <w:bCs/>
                                </w:rPr>
                                <w:t xml:space="preserve"> (éd),</w:t>
                              </w:r>
                              <w:r w:rsidRPr="00165527">
                                <w:rPr>
                                  <w:rFonts w:ascii="Times New Roman" w:hAnsi="Times New Roman" w:cs="Times New Roman"/>
                                  <w:bCs/>
                                </w:rPr>
                                <w:t xml:space="preserve"> </w:t>
                              </w:r>
                              <w:r w:rsidRPr="00165527">
                                <w:rPr>
                                  <w:rFonts w:ascii="Times New Roman" w:hAnsi="Times New Roman" w:cs="Times New Roman"/>
                                  <w:bCs/>
                                </w:rPr>
                                <w:t>Pedone, Paris, 2017  pp.</w:t>
                              </w:r>
                              <w:r w:rsidR="00165527" w:rsidRPr="00165527">
                                <w:rPr>
                                  <w:rFonts w:ascii="Times New Roman" w:hAnsi="Times New Roman" w:cs="Times New Roman"/>
                                  <w:bCs/>
                                </w:rPr>
                                <w:t>283-305</w:t>
                              </w:r>
                            </w:p>
                            <w:p w:rsidR="001668EC" w:rsidRPr="001668EC" w:rsidRDefault="00616DBB" w:rsidP="001668EC">
                              <w:pPr>
                                <w:numPr>
                                  <w:ilvl w:val="0"/>
                                  <w:numId w:val="20"/>
                                </w:numPr>
                                <w:spacing w:after="0" w:line="240" w:lineRule="auto"/>
                                <w:jc w:val="both"/>
                                <w:rPr>
                                  <w:rFonts w:ascii="Times New Roman" w:hAnsi="Times New Roman" w:cs="Times New Roman"/>
                                  <w:b/>
                                  <w:bCs/>
                                  <w:u w:val="single"/>
                                </w:rPr>
                              </w:pPr>
                              <w:r w:rsidRPr="00165527">
                                <w:rPr>
                                  <w:rFonts w:ascii="Times New Roman" w:hAnsi="Times New Roman" w:cs="Times New Roman"/>
                                  <w:bCs/>
                                </w:rPr>
                                <w:t>« Conclusions générales » in« La Commission européenne en voie de redynamisation ? »</w:t>
                              </w:r>
                              <w:r w:rsidR="002C7EF6" w:rsidRPr="00165527">
                                <w:rPr>
                                  <w:rFonts w:ascii="Times New Roman" w:hAnsi="Times New Roman" w:cs="Times New Roman"/>
                                  <w:bCs/>
                                </w:rPr>
                                <w:t xml:space="preserve"> in</w:t>
                              </w:r>
                              <w:r w:rsidR="00165527" w:rsidRPr="00165527">
                                <w:rPr>
                                  <w:rFonts w:ascii="Times New Roman" w:hAnsi="Times New Roman" w:cs="Times New Roman"/>
                                  <w:b/>
                                  <w:bCs/>
                                  <w:u w:val="single"/>
                                </w:rPr>
                                <w:t xml:space="preserve"> </w:t>
                              </w:r>
                              <w:r w:rsidR="006B1BD1" w:rsidRPr="00165527">
                                <w:rPr>
                                  <w:rFonts w:ascii="Times New Roman" w:hAnsi="Times New Roman" w:cs="Times New Roman"/>
                                  <w:bCs/>
                                </w:rPr>
                                <w:t>J. AUVRET FINCK (éd), Pedone</w:t>
                              </w:r>
                              <w:r w:rsidRPr="00165527">
                                <w:rPr>
                                  <w:rFonts w:ascii="Times New Roman" w:hAnsi="Times New Roman" w:cs="Times New Roman"/>
                                  <w:bCs/>
                                </w:rPr>
                                <w:t xml:space="preserve">, </w:t>
                              </w:r>
                              <w:r w:rsidR="006B1BD1" w:rsidRPr="00165527">
                                <w:rPr>
                                  <w:rFonts w:ascii="Times New Roman" w:hAnsi="Times New Roman" w:cs="Times New Roman"/>
                                  <w:bCs/>
                                </w:rPr>
                                <w:t>Paris, 2017</w:t>
                              </w:r>
                              <w:r w:rsidRPr="00165527">
                                <w:rPr>
                                  <w:rFonts w:ascii="Times New Roman" w:hAnsi="Times New Roman" w:cs="Times New Roman"/>
                                  <w:bCs/>
                                </w:rPr>
                                <w:t xml:space="preserve"> </w:t>
                              </w:r>
                              <w:r w:rsidR="006B1BD1" w:rsidRPr="00165527">
                                <w:rPr>
                                  <w:rFonts w:ascii="Times New Roman" w:hAnsi="Times New Roman" w:cs="Times New Roman"/>
                                  <w:bCs/>
                                </w:rPr>
                                <w:t xml:space="preserve"> pp. 383-396</w:t>
                              </w:r>
                            </w:p>
                            <w:p w:rsidR="001668EC" w:rsidRPr="001668EC" w:rsidRDefault="001668EC" w:rsidP="001668EC">
                              <w:pPr>
                                <w:spacing w:after="0" w:line="240" w:lineRule="auto"/>
                                <w:ind w:left="644"/>
                                <w:jc w:val="both"/>
                                <w:rPr>
                                  <w:rFonts w:ascii="Times New Roman" w:hAnsi="Times New Roman" w:cs="Times New Roman"/>
                                  <w:b/>
                                  <w:bCs/>
                                  <w:u w:val="single"/>
                                </w:rPr>
                              </w:pPr>
                            </w:p>
                            <w:p w:rsidR="00165527" w:rsidRPr="00165527" w:rsidRDefault="00165527" w:rsidP="00165527">
                              <w:pPr>
                                <w:numPr>
                                  <w:ilvl w:val="0"/>
                                  <w:numId w:val="20"/>
                                </w:numPr>
                                <w:spacing w:after="120" w:line="240" w:lineRule="auto"/>
                                <w:jc w:val="both"/>
                                <w:rPr>
                                  <w:rFonts w:ascii="Times New Roman" w:hAnsi="Times New Roman" w:cs="Times New Roman"/>
                                  <w:b/>
                                  <w:bCs/>
                                  <w:color w:val="2E8B57"/>
                                </w:rPr>
                              </w:pPr>
                              <w:r w:rsidRPr="00165527">
                                <w:rPr>
                                  <w:rFonts w:ascii="Times New Roman" w:hAnsi="Times New Roman" w:cs="Times New Roman"/>
                                  <w:bCs/>
                                </w:rPr>
                                <w:t xml:space="preserve">.« Politique étrangère et de sécurité commune » répertoire </w:t>
                              </w:r>
                              <w:r w:rsidRPr="00165527">
                                <w:rPr>
                                  <w:rFonts w:ascii="Times New Roman" w:hAnsi="Times New Roman" w:cs="Times New Roman"/>
                                  <w:bCs/>
                                </w:rPr>
                                <w:t xml:space="preserve"> Europe</w:t>
                              </w:r>
                              <w:r w:rsidRPr="00165527">
                                <w:rPr>
                                  <w:rFonts w:ascii="Times New Roman" w:hAnsi="Times New Roman" w:cs="Times New Roman"/>
                                  <w:bCs/>
                                </w:rPr>
                                <w:t>, Dalloz, 20</w:t>
                              </w:r>
                              <w:r w:rsidRPr="00165527">
                                <w:rPr>
                                  <w:rFonts w:ascii="Times New Roman" w:hAnsi="Times New Roman" w:cs="Times New Roman"/>
                                  <w:bCs/>
                                </w:rPr>
                                <w:t>17, 24</w:t>
                              </w:r>
                              <w:r w:rsidRPr="00165527">
                                <w:rPr>
                                  <w:rFonts w:ascii="Times New Roman" w:hAnsi="Times New Roman" w:cs="Times New Roman"/>
                                  <w:bCs/>
                                </w:rPr>
                                <w:t>p</w:t>
                              </w:r>
                            </w:p>
                            <w:p w:rsidR="0063108C" w:rsidRPr="00165527" w:rsidRDefault="00616DBB" w:rsidP="002C7EF6">
                              <w:pPr>
                                <w:pStyle w:val="Paragraphedeliste"/>
                                <w:numPr>
                                  <w:ilvl w:val="0"/>
                                  <w:numId w:val="20"/>
                                </w:numPr>
                                <w:spacing w:after="0" w:line="240" w:lineRule="auto"/>
                                <w:ind w:left="646"/>
                                <w:jc w:val="both"/>
                                <w:rPr>
                                  <w:rFonts w:ascii="Times New Roman" w:hAnsi="Times New Roman" w:cs="Times New Roman"/>
                                  <w:bCs/>
                                </w:rPr>
                              </w:pPr>
                              <w:r w:rsidRPr="00165527">
                                <w:rPr>
                                  <w:rFonts w:ascii="Times New Roman" w:hAnsi="Times New Roman" w:cs="Times New Roman"/>
                                  <w:bCs/>
                                </w:rPr>
                                <w:t>« La réadmission</w:t>
                              </w:r>
                              <w:r w:rsidR="00EE47A5" w:rsidRPr="00165527">
                                <w:rPr>
                                  <w:rFonts w:ascii="Times New Roman" w:hAnsi="Times New Roman" w:cs="Times New Roman"/>
                                  <w:bCs/>
                                </w:rPr>
                                <w:t xml:space="preserve"> conventionnelle</w:t>
                              </w:r>
                              <w:r w:rsidRPr="00165527">
                                <w:rPr>
                                  <w:rFonts w:ascii="Times New Roman" w:hAnsi="Times New Roman" w:cs="Times New Roman"/>
                                  <w:bCs/>
                                </w:rPr>
                                <w:t xml:space="preserve"> des migrants illégaux au sein de l’Union européenne » in « L’Europe à l’épreuve de la mondialisation », Ph. GRECIANO</w:t>
                              </w:r>
                              <w:r w:rsidR="00362852" w:rsidRPr="00165527">
                                <w:rPr>
                                  <w:rFonts w:ascii="Times New Roman" w:hAnsi="Times New Roman" w:cs="Times New Roman"/>
                                  <w:bCs/>
                                </w:rPr>
                                <w:t xml:space="preserve"> (dir</w:t>
                              </w:r>
                              <w:r w:rsidRPr="00165527">
                                <w:rPr>
                                  <w:rFonts w:ascii="Times New Roman" w:hAnsi="Times New Roman" w:cs="Times New Roman"/>
                                  <w:bCs/>
                                </w:rPr>
                                <w:t>)</w:t>
                              </w:r>
                              <w:r w:rsidR="00E62647" w:rsidRPr="00165527">
                                <w:rPr>
                                  <w:rFonts w:ascii="Times New Roman" w:hAnsi="Times New Roman" w:cs="Times New Roman"/>
                                  <w:bCs/>
                                </w:rPr>
                                <w:t>, Mare &amp;</w:t>
                              </w:r>
                              <w:r w:rsidR="00D73D49" w:rsidRPr="00165527">
                                <w:rPr>
                                  <w:rFonts w:ascii="Times New Roman" w:hAnsi="Times New Roman" w:cs="Times New Roman"/>
                                  <w:bCs/>
                                </w:rPr>
                                <w:t xml:space="preserve"> </w:t>
                              </w:r>
                              <w:r w:rsidR="00E62647" w:rsidRPr="00165527">
                                <w:rPr>
                                  <w:rFonts w:ascii="Times New Roman" w:hAnsi="Times New Roman" w:cs="Times New Roman"/>
                                  <w:bCs/>
                                </w:rPr>
                                <w:t xml:space="preserve">Martin, Paris, </w:t>
                              </w:r>
                              <w:r w:rsidRPr="00165527">
                                <w:rPr>
                                  <w:rFonts w:ascii="Times New Roman" w:hAnsi="Times New Roman" w:cs="Times New Roman"/>
                                  <w:bCs/>
                                </w:rPr>
                                <w:t>2015</w:t>
                              </w:r>
                            </w:p>
                            <w:p w:rsidR="00EE47A5" w:rsidRPr="00165527" w:rsidRDefault="00EE47A5" w:rsidP="002C7EF6">
                              <w:pPr>
                                <w:pStyle w:val="Paragraphedeliste"/>
                                <w:numPr>
                                  <w:ilvl w:val="0"/>
                                  <w:numId w:val="20"/>
                                </w:numPr>
                                <w:spacing w:after="0" w:line="240" w:lineRule="auto"/>
                                <w:ind w:left="646"/>
                                <w:jc w:val="both"/>
                                <w:rPr>
                                  <w:rFonts w:ascii="Times New Roman" w:hAnsi="Times New Roman" w:cs="Times New Roman"/>
                                  <w:bCs/>
                                </w:rPr>
                              </w:pPr>
                              <w:r w:rsidRPr="00165527">
                                <w:rPr>
                                  <w:rFonts w:ascii="Times New Roman" w:hAnsi="Times New Roman" w:cs="Times New Roman"/>
                                  <w:bCs/>
                                </w:rPr>
                                <w:t>« conclusions générales » in « Europe(s) et sécurité collective, actes colloque CREC saint Cyr, CEJM de Rennes, IRSEM, IODE-CEDRE de Rennes, juin 2014, à paraitre</w:t>
                              </w:r>
                            </w:p>
                            <w:p w:rsidR="00C9094B" w:rsidRPr="00165527" w:rsidRDefault="00616DBB" w:rsidP="002C7EF6">
                              <w:pPr>
                                <w:pStyle w:val="Paragraphedeliste"/>
                                <w:numPr>
                                  <w:ilvl w:val="0"/>
                                  <w:numId w:val="20"/>
                                </w:numPr>
                                <w:spacing w:after="0" w:line="240" w:lineRule="auto"/>
                                <w:jc w:val="both"/>
                                <w:rPr>
                                  <w:rFonts w:ascii="Times New Roman" w:hAnsi="Times New Roman" w:cs="Times New Roman"/>
                                  <w:bCs/>
                                </w:rPr>
                              </w:pPr>
                              <w:r w:rsidRPr="00165527">
                                <w:rPr>
                                  <w:rFonts w:ascii="Times New Roman" w:hAnsi="Times New Roman" w:cs="Times New Roman"/>
                                  <w:bCs/>
                                </w:rPr>
                                <w:t xml:space="preserve"> </w:t>
                              </w:r>
                              <w:r w:rsidR="0063108C" w:rsidRPr="00165527">
                                <w:rPr>
                                  <w:rFonts w:ascii="Times New Roman" w:hAnsi="Times New Roman" w:cs="Times New Roman"/>
                                  <w:bCs/>
                                </w:rPr>
                                <w:t>« </w:t>
                              </w:r>
                              <w:r w:rsidR="00C9094B" w:rsidRPr="00165527">
                                <w:rPr>
                                  <w:rFonts w:ascii="Times New Roman" w:hAnsi="Times New Roman" w:cs="Times New Roman"/>
                                  <w:bCs/>
                                </w:rPr>
                                <w:t>Conclusions générales</w:t>
                              </w:r>
                              <w:r w:rsidR="005C018E" w:rsidRPr="00165527">
                                <w:rPr>
                                  <w:rFonts w:ascii="Times New Roman" w:hAnsi="Times New Roman" w:cs="Times New Roman"/>
                                  <w:bCs/>
                                </w:rPr>
                                <w:t> :</w:t>
                              </w:r>
                              <w:r w:rsidR="00C9094B" w:rsidRPr="00165527">
                                <w:rPr>
                                  <w:rFonts w:ascii="Times New Roman" w:hAnsi="Times New Roman" w:cs="Times New Roman"/>
                                  <w:bCs/>
                                </w:rPr>
                                <w:t xml:space="preserve"> l’Union européenne et la lutte contre la piraterie maritime, approche globale et quadrature du cercle » in «  L’Europe et la lutte contre la piraterie maritime », C. CHEVALLIER-GOVERS, C. SCHNEIDER, (éd), Pedone, Paris, 2015, à paraitre</w:t>
                              </w:r>
                            </w:p>
                            <w:p w:rsidR="00C9094B" w:rsidRPr="00165527" w:rsidRDefault="00951E80" w:rsidP="002C7EF6">
                              <w:pPr>
                                <w:numPr>
                                  <w:ilvl w:val="0"/>
                                  <w:numId w:val="20"/>
                                </w:numPr>
                                <w:spacing w:after="120" w:line="240" w:lineRule="auto"/>
                                <w:jc w:val="both"/>
                                <w:rPr>
                                  <w:rFonts w:ascii="Times New Roman" w:hAnsi="Times New Roman" w:cs="Times New Roman"/>
                                  <w:bCs/>
                                </w:rPr>
                              </w:pPr>
                              <w:r w:rsidRPr="00165527">
                                <w:rPr>
                                  <w:rFonts w:ascii="Times New Roman" w:hAnsi="Times New Roman" w:cs="Times New Roman"/>
                                  <w:b/>
                                  <w:bCs/>
                                </w:rPr>
                                <w:t xml:space="preserve"> </w:t>
                              </w:r>
                              <w:r w:rsidR="00C9094B" w:rsidRPr="00165527">
                                <w:rPr>
                                  <w:rFonts w:ascii="Times New Roman" w:hAnsi="Times New Roman" w:cs="Times New Roman"/>
                                  <w:b/>
                                  <w:bCs/>
                                </w:rPr>
                                <w:t>« </w:t>
                              </w:r>
                              <w:r w:rsidR="00C9094B" w:rsidRPr="00165527">
                                <w:rPr>
                                  <w:rFonts w:ascii="Times New Roman" w:hAnsi="Times New Roman" w:cs="Times New Roman"/>
                                  <w:bCs/>
                                </w:rPr>
                                <w:t>le renforcement de la légitimité  de la PSCDC » in « la relance de la PSDC », J.AUVRET-FINCK (éd), Larcier, Bruxelles, 2014 pp. 69-116</w:t>
                              </w:r>
                            </w:p>
                            <w:p w:rsidR="00C9094B" w:rsidRPr="00165527" w:rsidRDefault="00C9094B" w:rsidP="002C7EF6">
                              <w:pPr>
                                <w:numPr>
                                  <w:ilvl w:val="0"/>
                                  <w:numId w:val="20"/>
                                </w:numPr>
                                <w:spacing w:after="120" w:line="240" w:lineRule="auto"/>
                                <w:jc w:val="both"/>
                                <w:rPr>
                                  <w:rFonts w:ascii="Times New Roman" w:hAnsi="Times New Roman" w:cs="Times New Roman"/>
                                  <w:b/>
                                  <w:bCs/>
                                  <w:color w:val="2E8B57"/>
                                </w:rPr>
                              </w:pPr>
                              <w:r w:rsidRPr="00165527">
                                <w:rPr>
                                  <w:rFonts w:ascii="Times New Roman" w:hAnsi="Times New Roman" w:cs="Times New Roman"/>
                                  <w:bCs/>
                                </w:rPr>
                                <w:t>« La participation des états tiers aux opérations de gestion de crise de l’Union européenne » in « l’Etat tiers dans le droit de l’Union », I. BOSSE PLATIERE, C. RAPOPORT  (éd), Bruylant, Bruxelles, 2014 pp. 255-293</w:t>
                              </w:r>
                            </w:p>
                            <w:p w:rsidR="00C9094B" w:rsidRPr="00165527" w:rsidRDefault="00C9094B" w:rsidP="002C7EF6">
                              <w:pPr>
                                <w:numPr>
                                  <w:ilvl w:val="0"/>
                                  <w:numId w:val="20"/>
                                </w:numPr>
                                <w:spacing w:after="120" w:line="240" w:lineRule="auto"/>
                                <w:jc w:val="both"/>
                                <w:rPr>
                                  <w:rFonts w:ascii="Times New Roman" w:hAnsi="Times New Roman" w:cs="Times New Roman"/>
                                  <w:b/>
                                  <w:bCs/>
                                  <w:color w:val="2E8B57"/>
                                </w:rPr>
                              </w:pPr>
                              <w:r w:rsidRPr="00165527">
                                <w:rPr>
                                  <w:rFonts w:ascii="Times New Roman" w:hAnsi="Times New Roman" w:cs="Times New Roman"/>
                                  <w:bCs/>
                                </w:rPr>
                                <w:t xml:space="preserve">.« Politique étrangère et de sécurité commune » répertoire </w:t>
                              </w:r>
                              <w:r w:rsidR="00165527" w:rsidRPr="00165527">
                                <w:rPr>
                                  <w:rFonts w:ascii="Times New Roman" w:hAnsi="Times New Roman" w:cs="Times New Roman"/>
                                  <w:bCs/>
                                </w:rPr>
                                <w:t xml:space="preserve"> Europe</w:t>
                              </w:r>
                              <w:r w:rsidRPr="00165527">
                                <w:rPr>
                                  <w:rFonts w:ascii="Times New Roman" w:hAnsi="Times New Roman" w:cs="Times New Roman"/>
                                  <w:bCs/>
                                </w:rPr>
                                <w:t>, Dalloz, 2013, 21p</w:t>
                              </w:r>
                            </w:p>
                            <w:p w:rsidR="00C9094B" w:rsidRPr="00165527" w:rsidRDefault="00C9094B" w:rsidP="002C7EF6">
                              <w:pPr>
                                <w:numPr>
                                  <w:ilvl w:val="0"/>
                                  <w:numId w:val="20"/>
                                </w:numPr>
                                <w:spacing w:after="120" w:line="240" w:lineRule="auto"/>
                                <w:jc w:val="both"/>
                                <w:rPr>
                                  <w:rFonts w:ascii="Times New Roman" w:hAnsi="Times New Roman" w:cs="Times New Roman"/>
                                  <w:b/>
                                  <w:bCs/>
                                  <w:color w:val="2E8B57"/>
                                </w:rPr>
                              </w:pPr>
                              <w:r w:rsidRPr="00165527">
                                <w:rPr>
                                  <w:rFonts w:ascii="Times New Roman" w:hAnsi="Times New Roman" w:cs="Times New Roman"/>
                                  <w:bCs/>
                                </w:rPr>
                                <w:t xml:space="preserve"> « Le contrôle démocratique de la PESC » in « le Parlement  après le traité de Lisbonne » J. AUVRET- FINCK (éd.), Larcier, Bruxelles 2013, pp. 109-135</w:t>
                              </w:r>
                            </w:p>
                            <w:p w:rsidR="00C9094B" w:rsidRPr="00165527" w:rsidRDefault="00C9094B" w:rsidP="002C7EF6">
                              <w:pPr>
                                <w:numPr>
                                  <w:ilvl w:val="0"/>
                                  <w:numId w:val="20"/>
                                </w:numPr>
                                <w:spacing w:after="120" w:line="240" w:lineRule="auto"/>
                                <w:jc w:val="both"/>
                                <w:rPr>
                                  <w:rFonts w:ascii="Times New Roman" w:hAnsi="Times New Roman" w:cs="Times New Roman"/>
                                  <w:b/>
                                  <w:bCs/>
                                  <w:color w:val="2E8B57"/>
                                </w:rPr>
                              </w:pPr>
                              <w:r w:rsidRPr="00165527">
                                <w:rPr>
                                  <w:rFonts w:ascii="Times New Roman" w:hAnsi="Times New Roman" w:cs="Times New Roman"/>
                                  <w:bCs/>
                                </w:rPr>
                                <w:t>« Sécurité humaine, diamants de la guerre et droit de l'Union européenne» in "Exploitation des ressources naturelles et droits de l'homme", A. AILINCAI et S. LAVOREL (éd.), Pedone, Paris, 2012,  pp. 211-231</w:t>
                              </w:r>
                            </w:p>
                            <w:p w:rsidR="00C9094B" w:rsidRPr="00165527" w:rsidRDefault="00C9094B" w:rsidP="002C7EF6">
                              <w:pPr>
                                <w:numPr>
                                  <w:ilvl w:val="0"/>
                                  <w:numId w:val="20"/>
                                </w:numPr>
                                <w:spacing w:after="120" w:line="240" w:lineRule="auto"/>
                                <w:jc w:val="both"/>
                                <w:rPr>
                                  <w:rFonts w:ascii="Times New Roman" w:hAnsi="Times New Roman" w:cs="Times New Roman"/>
                                  <w:b/>
                                  <w:bCs/>
                                  <w:color w:val="2E8B57"/>
                                </w:rPr>
                              </w:pPr>
                              <w:r w:rsidRPr="00165527">
                                <w:rPr>
                                  <w:rFonts w:ascii="Times New Roman" w:hAnsi="Times New Roman" w:cs="Times New Roman"/>
                                  <w:bCs/>
                                </w:rPr>
                                <w:t xml:space="preserve"> « Les opérations extérieures de l'UE au Proche-Orient », Colloque du CESICE sur "L'actualité de la sécurité au Proche-Orient", in "Proche-Orient et sécurité internationale", J. TERCINET (éd.), Bruylant, Bruxelles, 2012, pp. 281-297.</w:t>
                              </w:r>
                            </w:p>
                            <w:p w:rsidR="00C9094B" w:rsidRPr="00165527" w:rsidRDefault="00C9094B" w:rsidP="002C7EF6">
                              <w:pPr>
                                <w:numPr>
                                  <w:ilvl w:val="0"/>
                                  <w:numId w:val="20"/>
                                </w:numPr>
                                <w:spacing w:after="120" w:line="240" w:lineRule="auto"/>
                                <w:jc w:val="both"/>
                                <w:rPr>
                                  <w:rFonts w:ascii="Times New Roman" w:hAnsi="Times New Roman" w:cs="Times New Roman"/>
                                  <w:b/>
                                  <w:bCs/>
                                  <w:color w:val="2E8B57"/>
                                </w:rPr>
                              </w:pPr>
                              <w:r w:rsidRPr="00165527">
                                <w:rPr>
                                  <w:rFonts w:ascii="Times New Roman" w:hAnsi="Times New Roman" w:cs="Times New Roman"/>
                                  <w:bCs/>
                                </w:rPr>
                                <w:t>« La gestion intégrée par l’UE de ses frontières extérieures et de leurs enjeux sécuritaires ou l’art du paradoxe  » in "la gestion des frontières extérieures de l’UE : défis et perspectives en matière  de sécurité et de sureté", MARTIN (</w:t>
                              </w:r>
                              <w:proofErr w:type="spellStart"/>
                              <w:r w:rsidRPr="00165527">
                                <w:rPr>
                                  <w:rFonts w:ascii="Times New Roman" w:hAnsi="Times New Roman" w:cs="Times New Roman"/>
                                  <w:bCs/>
                                </w:rPr>
                                <w:t>J-Ch</w:t>
                              </w:r>
                              <w:proofErr w:type="spellEnd"/>
                              <w:r w:rsidRPr="00165527">
                                <w:rPr>
                                  <w:rFonts w:ascii="Times New Roman" w:hAnsi="Times New Roman" w:cs="Times New Roman"/>
                                  <w:bCs/>
                                </w:rPr>
                                <w:t>), Pedone, Paris, 2011, pp. 281-297</w:t>
                              </w:r>
                            </w:p>
                            <w:p w:rsidR="00C9094B" w:rsidRPr="00165527" w:rsidRDefault="00C9094B" w:rsidP="002C7EF6">
                              <w:pPr>
                                <w:numPr>
                                  <w:ilvl w:val="0"/>
                                  <w:numId w:val="20"/>
                                </w:numPr>
                                <w:spacing w:after="120" w:line="240" w:lineRule="auto"/>
                                <w:jc w:val="both"/>
                                <w:rPr>
                                  <w:rFonts w:ascii="Times New Roman" w:hAnsi="Times New Roman" w:cs="Times New Roman"/>
                                  <w:b/>
                                  <w:bCs/>
                                  <w:color w:val="2E8B57"/>
                                </w:rPr>
                              </w:pPr>
                              <w:r w:rsidRPr="00165527">
                                <w:rPr>
                                  <w:rFonts w:ascii="Times New Roman" w:hAnsi="Times New Roman" w:cs="Times New Roman"/>
                                  <w:bCs/>
                                </w:rPr>
                                <w:t>« La PESD et le traité de Lisbonne » in «  La relance de l’Union  et la présidence française » C. FLAESCH MOUGIN (éd), éd Bruylant, Bruxelles, 2011, pp. 69-84</w:t>
                              </w:r>
                            </w:p>
                            <w:p w:rsidR="00C9094B" w:rsidRPr="00165527" w:rsidRDefault="00C9094B" w:rsidP="002C7EF6">
                              <w:pPr>
                                <w:numPr>
                                  <w:ilvl w:val="0"/>
                                  <w:numId w:val="20"/>
                                </w:numPr>
                                <w:spacing w:after="120" w:line="240" w:lineRule="auto"/>
                                <w:jc w:val="both"/>
                                <w:rPr>
                                  <w:rFonts w:ascii="Times New Roman" w:hAnsi="Times New Roman" w:cs="Times New Roman"/>
                                  <w:b/>
                                  <w:bCs/>
                                  <w:color w:val="2E8B57"/>
                                </w:rPr>
                              </w:pPr>
                              <w:r w:rsidRPr="00165527">
                                <w:rPr>
                                  <w:rFonts w:ascii="Times New Roman" w:hAnsi="Times New Roman" w:cs="Times New Roman"/>
                                  <w:bCs/>
                                </w:rPr>
                                <w:t> </w:t>
                              </w:r>
                              <w:r w:rsidRPr="00165527">
                                <w:rPr>
                                  <w:rFonts w:ascii="Times New Roman" w:hAnsi="Times New Roman" w:cs="Times New Roman"/>
                                </w:rPr>
                                <w:t xml:space="preserve">« Droits de l’homme et Transfert de souveraineté dans l’Union européenne » séminaire  </w:t>
                              </w:r>
                              <w:r w:rsidRPr="00165527">
                                <w:rPr>
                                  <w:rFonts w:ascii="Times New Roman" w:hAnsi="Times New Roman" w:cs="Times New Roman"/>
                                </w:rPr>
                                <w:lastRenderedPageBreak/>
                                <w:t>UNIDEM de la Commission de Venise du Conseil de l’Europe (en collaboration avec le Cluster d’excellence sur « les ordres normatifs » du Land de Hesse) (Mai 2009) sur « la définition et le développement des droits de l’homme et la souveraineté populaire »   2011 ,éditions du Conseil de l’ Europe (anglais et français) et Cluster d’excellence , Francfort, (allemand) 2011</w:t>
                              </w:r>
                              <w:r w:rsidRPr="00165527">
                                <w:rPr>
                                  <w:rFonts w:ascii="Times New Roman" w:hAnsi="Times New Roman" w:cs="Times New Roman"/>
                                  <w:b/>
                                </w:rPr>
                                <w:t> : « </w:t>
                              </w:r>
                              <w:proofErr w:type="spellStart"/>
                              <w:r w:rsidRPr="00165527">
                                <w:rPr>
                                  <w:rFonts w:ascii="Times New Roman" w:hAnsi="Times New Roman" w:cs="Times New Roman"/>
                                  <w:bCs/>
                                </w:rPr>
                                <w:t>Menschenrechte</w:t>
                              </w:r>
                              <w:proofErr w:type="spellEnd"/>
                              <w:r w:rsidRPr="00165527">
                                <w:rPr>
                                  <w:rFonts w:ascii="Times New Roman" w:hAnsi="Times New Roman" w:cs="Times New Roman"/>
                                  <w:bCs/>
                                </w:rPr>
                                <w:t xml:space="preserve"> </w:t>
                              </w:r>
                              <w:proofErr w:type="spellStart"/>
                              <w:r w:rsidRPr="00165527">
                                <w:rPr>
                                  <w:rFonts w:ascii="Times New Roman" w:hAnsi="Times New Roman" w:cs="Times New Roman"/>
                                  <w:bCs/>
                                </w:rPr>
                                <w:t>und</w:t>
                              </w:r>
                              <w:proofErr w:type="spellEnd"/>
                              <w:r w:rsidRPr="00165527">
                                <w:rPr>
                                  <w:rFonts w:ascii="Times New Roman" w:hAnsi="Times New Roman" w:cs="Times New Roman"/>
                                  <w:bCs/>
                                </w:rPr>
                                <w:t xml:space="preserve"> </w:t>
                              </w:r>
                              <w:proofErr w:type="spellStart"/>
                              <w:r w:rsidRPr="00165527">
                                <w:rPr>
                                  <w:rFonts w:ascii="Times New Roman" w:hAnsi="Times New Roman" w:cs="Times New Roman"/>
                                  <w:bCs/>
                                </w:rPr>
                                <w:t>uberträgung</w:t>
                              </w:r>
                              <w:proofErr w:type="spellEnd"/>
                              <w:r w:rsidRPr="00165527">
                                <w:rPr>
                                  <w:rFonts w:ascii="Times New Roman" w:hAnsi="Times New Roman" w:cs="Times New Roman"/>
                                  <w:bCs/>
                                </w:rPr>
                                <w:t xml:space="preserve"> der </w:t>
                              </w:r>
                              <w:proofErr w:type="spellStart"/>
                              <w:r w:rsidRPr="00165527">
                                <w:rPr>
                                  <w:rFonts w:ascii="Times New Roman" w:hAnsi="Times New Roman" w:cs="Times New Roman"/>
                                  <w:bCs/>
                                </w:rPr>
                                <w:t>Souveränität</w:t>
                              </w:r>
                              <w:proofErr w:type="spellEnd"/>
                              <w:r w:rsidRPr="00165527">
                                <w:rPr>
                                  <w:rFonts w:ascii="Times New Roman" w:hAnsi="Times New Roman" w:cs="Times New Roman"/>
                                  <w:bCs/>
                                </w:rPr>
                                <w:t xml:space="preserve"> </w:t>
                              </w:r>
                              <w:proofErr w:type="spellStart"/>
                              <w:r w:rsidRPr="00165527">
                                <w:rPr>
                                  <w:rFonts w:ascii="Times New Roman" w:hAnsi="Times New Roman" w:cs="Times New Roman"/>
                                  <w:bCs/>
                                </w:rPr>
                                <w:t>auf</w:t>
                              </w:r>
                              <w:proofErr w:type="spellEnd"/>
                              <w:r w:rsidRPr="00165527">
                                <w:rPr>
                                  <w:rFonts w:ascii="Times New Roman" w:hAnsi="Times New Roman" w:cs="Times New Roman"/>
                                  <w:bCs/>
                                </w:rPr>
                                <w:t xml:space="preserve"> die </w:t>
                              </w:r>
                              <w:proofErr w:type="spellStart"/>
                              <w:r w:rsidRPr="00165527">
                                <w:rPr>
                                  <w:rFonts w:ascii="Times New Roman" w:hAnsi="Times New Roman" w:cs="Times New Roman"/>
                                  <w:bCs/>
                                </w:rPr>
                                <w:t>Europaïsche</w:t>
                              </w:r>
                              <w:proofErr w:type="spellEnd"/>
                              <w:r w:rsidRPr="00165527">
                                <w:rPr>
                                  <w:rFonts w:ascii="Times New Roman" w:hAnsi="Times New Roman" w:cs="Times New Roman"/>
                                  <w:bCs/>
                                </w:rPr>
                                <w:t xml:space="preserve"> Union: </w:t>
                              </w:r>
                              <w:proofErr w:type="spellStart"/>
                              <w:r w:rsidRPr="00165527">
                                <w:rPr>
                                  <w:rFonts w:ascii="Times New Roman" w:hAnsi="Times New Roman" w:cs="Times New Roman"/>
                                  <w:bCs/>
                                </w:rPr>
                                <w:t>Folgen</w:t>
                              </w:r>
                              <w:proofErr w:type="spellEnd"/>
                              <w:r w:rsidRPr="00165527">
                                <w:rPr>
                                  <w:rFonts w:ascii="Times New Roman" w:hAnsi="Times New Roman" w:cs="Times New Roman"/>
                                  <w:bCs/>
                                </w:rPr>
                                <w:t xml:space="preserve"> </w:t>
                              </w:r>
                              <w:proofErr w:type="spellStart"/>
                              <w:r w:rsidRPr="00165527">
                                <w:rPr>
                                  <w:rFonts w:ascii="Times New Roman" w:hAnsi="Times New Roman" w:cs="Times New Roman"/>
                                  <w:bCs/>
                                </w:rPr>
                                <w:t>fûr</w:t>
                              </w:r>
                              <w:proofErr w:type="spellEnd"/>
                              <w:r w:rsidRPr="00165527">
                                <w:rPr>
                                  <w:rFonts w:ascii="Times New Roman" w:hAnsi="Times New Roman" w:cs="Times New Roman"/>
                                  <w:bCs/>
                                </w:rPr>
                                <w:t xml:space="preserve"> die </w:t>
                              </w:r>
                              <w:proofErr w:type="spellStart"/>
                              <w:r w:rsidRPr="00165527">
                                <w:rPr>
                                  <w:rFonts w:ascii="Times New Roman" w:hAnsi="Times New Roman" w:cs="Times New Roman"/>
                                  <w:bCs/>
                                </w:rPr>
                                <w:t>Definition</w:t>
                              </w:r>
                              <w:proofErr w:type="spellEnd"/>
                              <w:r w:rsidRPr="00165527">
                                <w:rPr>
                                  <w:rFonts w:ascii="Times New Roman" w:hAnsi="Times New Roman" w:cs="Times New Roman"/>
                                  <w:bCs/>
                                </w:rPr>
                                <w:t xml:space="preserve"> </w:t>
                              </w:r>
                              <w:proofErr w:type="spellStart"/>
                              <w:r w:rsidRPr="00165527">
                                <w:rPr>
                                  <w:rFonts w:ascii="Times New Roman" w:hAnsi="Times New Roman" w:cs="Times New Roman"/>
                                  <w:bCs/>
                                </w:rPr>
                                <w:t>und</w:t>
                              </w:r>
                              <w:proofErr w:type="spellEnd"/>
                              <w:r w:rsidRPr="00165527">
                                <w:rPr>
                                  <w:rFonts w:ascii="Times New Roman" w:hAnsi="Times New Roman" w:cs="Times New Roman"/>
                                  <w:bCs/>
                                </w:rPr>
                                <w:t xml:space="preserve"> </w:t>
                              </w:r>
                              <w:proofErr w:type="spellStart"/>
                              <w:r w:rsidRPr="00165527">
                                <w:rPr>
                                  <w:rFonts w:ascii="Times New Roman" w:hAnsi="Times New Roman" w:cs="Times New Roman"/>
                                  <w:bCs/>
                                </w:rPr>
                                <w:t>Entwicklung</w:t>
                              </w:r>
                              <w:proofErr w:type="spellEnd"/>
                              <w:r w:rsidRPr="00165527">
                                <w:rPr>
                                  <w:rFonts w:ascii="Times New Roman" w:hAnsi="Times New Roman" w:cs="Times New Roman"/>
                                  <w:bCs/>
                                </w:rPr>
                                <w:t xml:space="preserve"> der </w:t>
                              </w:r>
                              <w:proofErr w:type="spellStart"/>
                              <w:r w:rsidRPr="00165527">
                                <w:rPr>
                                  <w:rFonts w:ascii="Times New Roman" w:hAnsi="Times New Roman" w:cs="Times New Roman"/>
                                  <w:bCs/>
                                </w:rPr>
                                <w:t>Menschenrechte</w:t>
                              </w:r>
                              <w:proofErr w:type="spellEnd"/>
                              <w:r w:rsidRPr="00165527">
                                <w:rPr>
                                  <w:rFonts w:ascii="Times New Roman" w:hAnsi="Times New Roman" w:cs="Times New Roman"/>
                                  <w:bCs/>
                                </w:rPr>
                                <w:t xml:space="preserve"> » in  HALLER (G), GÜNTHER (K) NEUMAN (U) (Hg), » </w:t>
                              </w:r>
                              <w:proofErr w:type="spellStart"/>
                              <w:r w:rsidRPr="00165527">
                                <w:rPr>
                                  <w:rFonts w:ascii="Times New Roman" w:hAnsi="Times New Roman" w:cs="Times New Roman"/>
                                  <w:bCs/>
                                </w:rPr>
                                <w:t>Menschenrechte</w:t>
                              </w:r>
                              <w:proofErr w:type="spellEnd"/>
                              <w:r w:rsidRPr="00165527">
                                <w:rPr>
                                  <w:rFonts w:ascii="Times New Roman" w:hAnsi="Times New Roman" w:cs="Times New Roman"/>
                                  <w:bCs/>
                                </w:rPr>
                                <w:t xml:space="preserve"> </w:t>
                              </w:r>
                              <w:proofErr w:type="spellStart"/>
                              <w:r w:rsidRPr="00165527">
                                <w:rPr>
                                  <w:rFonts w:ascii="Times New Roman" w:hAnsi="Times New Roman" w:cs="Times New Roman"/>
                                  <w:bCs/>
                                </w:rPr>
                                <w:t>und</w:t>
                              </w:r>
                              <w:proofErr w:type="spellEnd"/>
                              <w:r w:rsidRPr="00165527">
                                <w:rPr>
                                  <w:rFonts w:ascii="Times New Roman" w:hAnsi="Times New Roman" w:cs="Times New Roman"/>
                                  <w:bCs/>
                                </w:rPr>
                                <w:t xml:space="preserve"> </w:t>
                              </w:r>
                              <w:proofErr w:type="spellStart"/>
                              <w:r w:rsidRPr="00165527">
                                <w:rPr>
                                  <w:rFonts w:ascii="Times New Roman" w:hAnsi="Times New Roman" w:cs="Times New Roman"/>
                                  <w:bCs/>
                                </w:rPr>
                                <w:t>Volksssouveränität</w:t>
                              </w:r>
                              <w:proofErr w:type="spellEnd"/>
                              <w:r w:rsidRPr="00165527">
                                <w:rPr>
                                  <w:rFonts w:ascii="Times New Roman" w:hAnsi="Times New Roman" w:cs="Times New Roman"/>
                                  <w:bCs/>
                                </w:rPr>
                                <w:t xml:space="preserve"> in Europa », Campus </w:t>
                              </w:r>
                              <w:proofErr w:type="spellStart"/>
                              <w:r w:rsidRPr="00165527">
                                <w:rPr>
                                  <w:rFonts w:ascii="Times New Roman" w:hAnsi="Times New Roman" w:cs="Times New Roman"/>
                                  <w:bCs/>
                                </w:rPr>
                                <w:t>Verlag</w:t>
                              </w:r>
                              <w:proofErr w:type="spellEnd"/>
                              <w:r w:rsidRPr="00165527">
                                <w:rPr>
                                  <w:rFonts w:ascii="Times New Roman" w:hAnsi="Times New Roman" w:cs="Times New Roman"/>
                                  <w:bCs/>
                                </w:rPr>
                                <w:t>, Frankfort/ New York 2011 pp.216-238</w:t>
                              </w:r>
                            </w:p>
                            <w:p w:rsidR="00C9094B" w:rsidRPr="00C9094B" w:rsidRDefault="00C9094B" w:rsidP="002C7EF6">
                              <w:pPr>
                                <w:numPr>
                                  <w:ilvl w:val="0"/>
                                  <w:numId w:val="20"/>
                                </w:numPr>
                                <w:spacing w:after="120" w:line="240" w:lineRule="auto"/>
                                <w:jc w:val="both"/>
                                <w:rPr>
                                  <w:rFonts w:ascii="Times New Roman" w:hAnsi="Times New Roman" w:cs="Times New Roman"/>
                                  <w:b/>
                                  <w:bCs/>
                                  <w:color w:val="2E8B57"/>
                                  <w:sz w:val="17"/>
                                  <w:szCs w:val="17"/>
                                </w:rPr>
                              </w:pPr>
                              <w:r w:rsidRPr="00C9094B">
                                <w:rPr>
                                  <w:rFonts w:ascii="Times New Roman" w:hAnsi="Times New Roman" w:cs="Times New Roman"/>
                                </w:rPr>
                                <w:t xml:space="preserve">« Brèves réflexion iconoclastes sur la déconstitutionnalisation de </w:t>
                              </w:r>
                              <w:smartTag w:uri="urn:schemas-microsoft-com:office:smarttags" w:element="PersonName">
                                <w:smartTagPr>
                                  <w:attr w:name="ProductID" w:val="la PESC"/>
                                </w:smartTagPr>
                                <w:r w:rsidRPr="00C9094B">
                                  <w:rPr>
                                    <w:rFonts w:ascii="Times New Roman" w:hAnsi="Times New Roman" w:cs="Times New Roman"/>
                                  </w:rPr>
                                  <w:t>la PESC</w:t>
                                </w:r>
                              </w:smartTag>
                              <w:r w:rsidRPr="00C9094B">
                                <w:rPr>
                                  <w:rFonts w:ascii="Times New Roman" w:hAnsi="Times New Roman" w:cs="Times New Roman"/>
                                </w:rPr>
                                <w:t xml:space="preserve"> et de </w:t>
                              </w:r>
                              <w:smartTag w:uri="urn:schemas-microsoft-com:office:smarttags" w:element="PersonName">
                                <w:smartTagPr>
                                  <w:attr w:name="ProductID" w:val="la PESD"/>
                                </w:smartTagPr>
                                <w:r w:rsidRPr="00C9094B">
                                  <w:rPr>
                                    <w:rFonts w:ascii="Times New Roman" w:hAnsi="Times New Roman" w:cs="Times New Roman"/>
                                  </w:rPr>
                                  <w:t>la PESD</w:t>
                                </w:r>
                              </w:smartTag>
                              <w:r w:rsidRPr="00C9094B">
                                <w:rPr>
                                  <w:rFonts w:ascii="Times New Roman" w:hAnsi="Times New Roman" w:cs="Times New Roman"/>
                                </w:rPr>
                                <w:t> » in « Le traité de Lisbonne, reconfiguration ou déconstitutionnalisation de l’Union européenne ? »,  E. BROSSET, C CHEVALLIER-GOVERS, V EDJAHARIAN, C SCHNEIDER (éd), Bruylant, Bruxelles, 2009  pp.287-312</w:t>
                              </w:r>
                            </w:p>
                            <w:p w:rsidR="00C9094B" w:rsidRPr="00C9094B" w:rsidRDefault="00C9094B" w:rsidP="002C7EF6">
                              <w:pPr>
                                <w:numPr>
                                  <w:ilvl w:val="0"/>
                                  <w:numId w:val="20"/>
                                </w:numPr>
                                <w:spacing w:after="120" w:line="240" w:lineRule="auto"/>
                                <w:jc w:val="both"/>
                                <w:rPr>
                                  <w:rFonts w:ascii="Times New Roman" w:hAnsi="Times New Roman" w:cs="Times New Roman"/>
                                  <w:b/>
                                  <w:bCs/>
                                  <w:color w:val="2E8B57"/>
                                  <w:sz w:val="17"/>
                                  <w:szCs w:val="17"/>
                                </w:rPr>
                              </w:pPr>
                              <w:r w:rsidRPr="00C9094B">
                                <w:rPr>
                                  <w:rFonts w:ascii="Times New Roman" w:hAnsi="Times New Roman" w:cs="Times New Roman"/>
                                </w:rPr>
                                <w:t xml:space="preserve">« Le concept de sécurité dans </w:t>
                              </w:r>
                              <w:smartTag w:uri="urn:schemas-microsoft-com:office:smarttags" w:element="PersonName">
                                <w:smartTagPr>
                                  <w:attr w:name="ProductID" w:val="la PESCD"/>
                                </w:smartTagPr>
                                <w:r w:rsidRPr="00C9094B">
                                  <w:rPr>
                                    <w:rFonts w:ascii="Times New Roman" w:hAnsi="Times New Roman" w:cs="Times New Roman"/>
                                  </w:rPr>
                                  <w:t>la PESCD</w:t>
                                </w:r>
                              </w:smartTag>
                              <w:r w:rsidRPr="00C9094B">
                                <w:rPr>
                                  <w:rFonts w:ascii="Times New Roman" w:hAnsi="Times New Roman" w:cs="Times New Roman"/>
                                </w:rPr>
                                <w:t> » in « l’Union européenne et la sécurité : aspects internes et externes  »,  C.FLAESCH MOUGIN   (éd) Bruylant, Bruxelles, 2009 pp.91-118</w:t>
                              </w:r>
                            </w:p>
                            <w:p w:rsidR="00C9094B" w:rsidRPr="00C9094B" w:rsidRDefault="00C9094B" w:rsidP="002C7EF6">
                              <w:pPr>
                                <w:numPr>
                                  <w:ilvl w:val="0"/>
                                  <w:numId w:val="20"/>
                                </w:numPr>
                                <w:spacing w:after="120" w:line="240" w:lineRule="auto"/>
                                <w:jc w:val="both"/>
                                <w:rPr>
                                  <w:rFonts w:ascii="Times New Roman" w:hAnsi="Times New Roman" w:cs="Times New Roman"/>
                                  <w:b/>
                                  <w:bCs/>
                                  <w:color w:val="2E8B57"/>
                                  <w:sz w:val="17"/>
                                  <w:szCs w:val="17"/>
                                </w:rPr>
                              </w:pPr>
                              <w:r w:rsidRPr="00C9094B">
                                <w:rPr>
                                  <w:rFonts w:ascii="Times New Roman" w:hAnsi="Times New Roman" w:cs="Times New Roman"/>
                                </w:rPr>
                                <w:t>« Conclusions générales » in  « l’interaction  Union européenne Conseil de l’Europe », C SCHNEIDER, V EDJAHARIAN, M PAUL (éd) Cahiers du CESICE Grenoble 2008 pp.147-155.</w:t>
                              </w:r>
                            </w:p>
                            <w:p w:rsidR="00C9094B" w:rsidRPr="00C9094B" w:rsidRDefault="00C9094B" w:rsidP="002C7EF6">
                              <w:pPr>
                                <w:numPr>
                                  <w:ilvl w:val="0"/>
                                  <w:numId w:val="20"/>
                                </w:numPr>
                                <w:spacing w:after="120" w:line="240" w:lineRule="auto"/>
                                <w:jc w:val="both"/>
                                <w:rPr>
                                  <w:rFonts w:ascii="Times New Roman" w:hAnsi="Times New Roman" w:cs="Times New Roman"/>
                                  <w:b/>
                                  <w:bCs/>
                                  <w:color w:val="2E8B57"/>
                                  <w:sz w:val="17"/>
                                  <w:szCs w:val="17"/>
                                </w:rPr>
                              </w:pPr>
                              <w:r w:rsidRPr="00C9094B">
                                <w:rPr>
                                  <w:rFonts w:ascii="Times New Roman" w:hAnsi="Times New Roman" w:cs="Times New Roman"/>
                                  <w:bCs/>
                                </w:rPr>
                                <w:t>« Autres systèmes européens de protection »</w:t>
                              </w:r>
                              <w:r w:rsidRPr="00C9094B">
                                <w:rPr>
                                  <w:rFonts w:ascii="Times New Roman" w:hAnsi="Times New Roman" w:cs="Times New Roman"/>
                                </w:rPr>
                                <w:t xml:space="preserve">, Jurisclasseur « Libertés »,  </w:t>
                              </w:r>
                              <w:proofErr w:type="spellStart"/>
                              <w:r w:rsidRPr="00C9094B">
                                <w:rPr>
                                  <w:rFonts w:ascii="Times New Roman" w:hAnsi="Times New Roman" w:cs="Times New Roman"/>
                                </w:rPr>
                                <w:t>LexisNexis</w:t>
                              </w:r>
                              <w:proofErr w:type="spellEnd"/>
                              <w:r w:rsidRPr="00C9094B">
                                <w:rPr>
                                  <w:rFonts w:ascii="Times New Roman" w:hAnsi="Times New Roman" w:cs="Times New Roman"/>
                                </w:rPr>
                                <w:t xml:space="preserve">,  Paris, 2007. </w:t>
                              </w:r>
                            </w:p>
                            <w:p w:rsidR="00C9094B" w:rsidRPr="00C9094B" w:rsidRDefault="00C9094B" w:rsidP="002C7EF6">
                              <w:pPr>
                                <w:numPr>
                                  <w:ilvl w:val="0"/>
                                  <w:numId w:val="20"/>
                                </w:numPr>
                                <w:spacing w:after="120" w:line="240" w:lineRule="auto"/>
                                <w:jc w:val="both"/>
                                <w:rPr>
                                  <w:rFonts w:ascii="Times New Roman" w:hAnsi="Times New Roman" w:cs="Times New Roman"/>
                                  <w:b/>
                                  <w:bCs/>
                                  <w:color w:val="2E8B57"/>
                                  <w:sz w:val="17"/>
                                  <w:szCs w:val="17"/>
                                </w:rPr>
                              </w:pPr>
                              <w:r w:rsidRPr="00C9094B">
                                <w:rPr>
                                  <w:rFonts w:ascii="Times New Roman" w:hAnsi="Times New Roman" w:cs="Times New Roman"/>
                                </w:rPr>
                                <w:t xml:space="preserve">«  </w:t>
                              </w:r>
                              <w:r w:rsidRPr="00C9094B">
                                <w:rPr>
                                  <w:rFonts w:ascii="Times New Roman" w:hAnsi="Times New Roman" w:cs="Times New Roman"/>
                                  <w:bCs/>
                                </w:rPr>
                                <w:t>Réflexions sur le rôle de la conditionnalité politique dans l’affirmation de l’Union Européenne comme acteur global dans le nouvel ordre mondial »in « L’Union européenne acteur global dans le nouvel ordre mondial », C FLAESCH MOUGIN, C SCHNEIDER (éd)</w:t>
                              </w:r>
                              <w:r w:rsidRPr="00C9094B">
                                <w:rPr>
                                  <w:rFonts w:ascii="Times New Roman" w:hAnsi="Times New Roman" w:cs="Times New Roman"/>
                                </w:rPr>
                                <w:t xml:space="preserve"> éd numérique multimédia interactive  «  Droit in situ » Paris 2006</w:t>
                              </w:r>
                            </w:p>
                            <w:p w:rsidR="00C9094B" w:rsidRPr="00C9094B" w:rsidRDefault="00C9094B" w:rsidP="002C7EF6">
                              <w:pPr>
                                <w:numPr>
                                  <w:ilvl w:val="0"/>
                                  <w:numId w:val="20"/>
                                </w:numPr>
                                <w:spacing w:after="120" w:line="240" w:lineRule="auto"/>
                                <w:jc w:val="both"/>
                                <w:rPr>
                                  <w:rFonts w:ascii="Times New Roman" w:hAnsi="Times New Roman" w:cs="Times New Roman"/>
                                  <w:b/>
                                  <w:bCs/>
                                  <w:color w:val="2E8B57"/>
                                  <w:sz w:val="17"/>
                                  <w:szCs w:val="17"/>
                                </w:rPr>
                              </w:pPr>
                              <w:r w:rsidRPr="00C9094B">
                                <w:rPr>
                                  <w:rFonts w:ascii="Times New Roman" w:hAnsi="Times New Roman" w:cs="Times New Roman"/>
                                  <w:bCs/>
                                </w:rPr>
                                <w:t xml:space="preserve">« La diffusion des normes du Conseil de l’Europe dans les PECOS : partition à deux voix avec H. </w:t>
                              </w:r>
                              <w:proofErr w:type="spellStart"/>
                              <w:r w:rsidRPr="00C9094B">
                                <w:rPr>
                                  <w:rFonts w:ascii="Times New Roman" w:hAnsi="Times New Roman" w:cs="Times New Roman"/>
                                  <w:bCs/>
                                </w:rPr>
                                <w:t>Klebes</w:t>
                              </w:r>
                              <w:proofErr w:type="spellEnd"/>
                              <w:r w:rsidRPr="00C9094B">
                                <w:rPr>
                                  <w:rFonts w:ascii="Times New Roman" w:hAnsi="Times New Roman" w:cs="Times New Roman"/>
                                  <w:bCs/>
                                </w:rPr>
                                <w:t> : réflexions sur les moyens de la diffusion » in La diffusion des normes du Conseil de l’Europe dans les PECOS</w:t>
                              </w:r>
                              <w:r w:rsidRPr="00C9094B">
                                <w:rPr>
                                  <w:rFonts w:ascii="Times New Roman" w:hAnsi="Times New Roman" w:cs="Times New Roman"/>
                                </w:rPr>
                                <w:t>. Cahiers du CESICE. C. SCHNEIDER, H. KLEBES, H. SURREL (éd)  Grenoble 2005 pp.14-25</w:t>
                              </w:r>
                            </w:p>
                            <w:p w:rsidR="00C9094B" w:rsidRPr="00C9094B" w:rsidRDefault="00C9094B" w:rsidP="002C7EF6">
                              <w:pPr>
                                <w:numPr>
                                  <w:ilvl w:val="0"/>
                                  <w:numId w:val="20"/>
                                </w:numPr>
                                <w:spacing w:after="120" w:line="240" w:lineRule="auto"/>
                                <w:jc w:val="both"/>
                                <w:rPr>
                                  <w:rFonts w:ascii="Times New Roman" w:hAnsi="Times New Roman" w:cs="Times New Roman"/>
                                  <w:b/>
                                  <w:bCs/>
                                  <w:color w:val="2E8B57"/>
                                  <w:sz w:val="17"/>
                                  <w:szCs w:val="17"/>
                                </w:rPr>
                              </w:pPr>
                              <w:r w:rsidRPr="00C9094B">
                                <w:rPr>
                                  <w:rFonts w:ascii="Times New Roman" w:hAnsi="Times New Roman" w:cs="Times New Roman"/>
                                </w:rPr>
                                <w:t xml:space="preserve">« L’élargissement de l’UE et l’identité européenne de défense et sécurité », in « Les Communautés et l’Union face aux défis de l’élargissement », J ANDRIANTSIMBAZOVINA,  Ch. GESLOT (éd), colloque bisannuel de </w:t>
                              </w:r>
                              <w:smartTag w:uri="urn:schemas-microsoft-com:office:smarttags" w:element="PersonName">
                                <w:smartTagPr>
                                  <w:attr w:name="ProductID" w:val="la CEDECE"/>
                                </w:smartTagPr>
                                <w:r w:rsidRPr="00C9094B">
                                  <w:rPr>
                                    <w:rFonts w:ascii="Times New Roman" w:hAnsi="Times New Roman" w:cs="Times New Roman"/>
                                  </w:rPr>
                                  <w:t>la CEDECE</w:t>
                                </w:r>
                              </w:smartTag>
                              <w:r w:rsidRPr="00C9094B">
                                <w:rPr>
                                  <w:rFonts w:ascii="Times New Roman" w:hAnsi="Times New Roman" w:cs="Times New Roman"/>
                                </w:rPr>
                                <w:t xml:space="preserve"> 2002, La documentation française collection « travaux de </w:t>
                              </w:r>
                              <w:smartTag w:uri="urn:schemas-microsoft-com:office:smarttags" w:element="PersonName">
                                <w:smartTagPr>
                                  <w:attr w:name="ProductID" w:val="la CEDECE"/>
                                </w:smartTagPr>
                                <w:r w:rsidRPr="00C9094B">
                                  <w:rPr>
                                    <w:rFonts w:ascii="Times New Roman" w:hAnsi="Times New Roman" w:cs="Times New Roman"/>
                                  </w:rPr>
                                  <w:t>la CEDECE</w:t>
                                </w:r>
                              </w:smartTag>
                              <w:r w:rsidRPr="00C9094B">
                                <w:rPr>
                                  <w:rFonts w:ascii="Times New Roman" w:hAnsi="Times New Roman" w:cs="Times New Roman"/>
                                </w:rPr>
                                <w:t> » Paris 2005 pp.249-278</w:t>
                              </w:r>
                            </w:p>
                            <w:p w:rsidR="00C9094B" w:rsidRPr="00C9094B" w:rsidRDefault="00C9094B" w:rsidP="002C7EF6">
                              <w:pPr>
                                <w:numPr>
                                  <w:ilvl w:val="0"/>
                                  <w:numId w:val="20"/>
                                </w:numPr>
                                <w:spacing w:after="120" w:line="240" w:lineRule="auto"/>
                                <w:jc w:val="both"/>
                                <w:rPr>
                                  <w:rFonts w:ascii="Times New Roman" w:hAnsi="Times New Roman" w:cs="Times New Roman"/>
                                  <w:b/>
                                  <w:bCs/>
                                  <w:color w:val="2E8B57"/>
                                  <w:sz w:val="17"/>
                                  <w:szCs w:val="17"/>
                                </w:rPr>
                              </w:pPr>
                              <w:r w:rsidRPr="00C9094B">
                                <w:rPr>
                                  <w:rFonts w:ascii="Times New Roman" w:hAnsi="Times New Roman" w:cs="Times New Roman"/>
                                </w:rPr>
                                <w:t xml:space="preserve">« De quelques nouvelles péripéties dans la dialectique de l’ordre et du désordre dans le système communautaire de protection des droits fondamentaux : réflexions sur </w:t>
                              </w:r>
                              <w:smartTag w:uri="urn:schemas-microsoft-com:office:smarttags" w:element="PersonName">
                                <w:smartTagPr>
                                  <w:attr w:name="ProductID" w:val="la Charte"/>
                                </w:smartTagPr>
                                <w:r w:rsidRPr="00C9094B">
                                  <w:rPr>
                                    <w:rFonts w:ascii="Times New Roman" w:hAnsi="Times New Roman" w:cs="Times New Roman"/>
                                  </w:rPr>
                                  <w:t>la Charte</w:t>
                                </w:r>
                              </w:smartTag>
                              <w:r w:rsidRPr="00C9094B">
                                <w:rPr>
                                  <w:rFonts w:ascii="Times New Roman" w:hAnsi="Times New Roman" w:cs="Times New Roman"/>
                                </w:rPr>
                                <w:t xml:space="preserve"> des droits fondamentaux de  l’Union européenne ».  in « L’odyssée des droits de l’homme »,  tome I, « fondations et naissances des droits de l’homme », J FERRAND, H PETIT (éd) </w:t>
                              </w:r>
                              <w:proofErr w:type="spellStart"/>
                              <w:r w:rsidRPr="00C9094B">
                                <w:rPr>
                                  <w:rFonts w:ascii="Times New Roman" w:hAnsi="Times New Roman" w:cs="Times New Roman"/>
                                </w:rPr>
                                <w:t>L’Harmattan</w:t>
                              </w:r>
                              <w:proofErr w:type="spellEnd"/>
                              <w:r w:rsidRPr="00C9094B">
                                <w:rPr>
                                  <w:rFonts w:ascii="Times New Roman" w:hAnsi="Times New Roman" w:cs="Times New Roman"/>
                                </w:rPr>
                                <w:t>, Paris, 2004. pp. 373- 389</w:t>
                              </w:r>
                            </w:p>
                            <w:p w:rsidR="00C9094B" w:rsidRPr="00C9094B" w:rsidRDefault="00C9094B" w:rsidP="002C7EF6">
                              <w:pPr>
                                <w:numPr>
                                  <w:ilvl w:val="0"/>
                                  <w:numId w:val="20"/>
                                </w:numPr>
                                <w:spacing w:after="120" w:line="240" w:lineRule="auto"/>
                                <w:jc w:val="both"/>
                                <w:rPr>
                                  <w:rFonts w:ascii="Times New Roman" w:hAnsi="Times New Roman" w:cs="Times New Roman"/>
                                  <w:b/>
                                  <w:bCs/>
                                  <w:color w:val="2E8B57"/>
                                  <w:sz w:val="17"/>
                                  <w:szCs w:val="17"/>
                                </w:rPr>
                              </w:pPr>
                              <w:r w:rsidRPr="00C9094B">
                                <w:rPr>
                                  <w:rFonts w:ascii="Times New Roman" w:hAnsi="Times New Roman" w:cs="Times New Roman"/>
                                </w:rPr>
                                <w:t>« Morceaux choisis sur Relations U.E — PECOS : entre le renouvellement des coopérations traditionnelles et la recherche d’un élargissement réussi » in « L’U.E. carrefour de coopérations  » Journée Nationale d’Etudes CEDECE de Nice et Toulon 28 avril 2000, J. AUVRET FINCK (éd.),  LGDJ, Paris 2002, pp. 395-428</w:t>
                              </w:r>
                            </w:p>
                            <w:p w:rsidR="00C9094B" w:rsidRPr="00C9094B" w:rsidRDefault="00C9094B" w:rsidP="002C7EF6">
                              <w:pPr>
                                <w:numPr>
                                  <w:ilvl w:val="0"/>
                                  <w:numId w:val="20"/>
                                </w:numPr>
                                <w:spacing w:after="120" w:line="240" w:lineRule="auto"/>
                                <w:jc w:val="both"/>
                                <w:rPr>
                                  <w:rFonts w:ascii="Times New Roman" w:hAnsi="Times New Roman" w:cs="Times New Roman"/>
                                  <w:b/>
                                  <w:bCs/>
                                  <w:color w:val="2E8B57"/>
                                  <w:sz w:val="17"/>
                                  <w:szCs w:val="17"/>
                                </w:rPr>
                              </w:pPr>
                              <w:r w:rsidRPr="00C9094B">
                                <w:rPr>
                                  <w:rFonts w:ascii="Times New Roman" w:hAnsi="Times New Roman" w:cs="Times New Roman"/>
                                </w:rPr>
                                <w:t xml:space="preserve"> « Libres propos sur « la contribution du droit à l’émergence de l’Europe puissance ». in «  Démarche communautaire  et construction communautaire », F HERVOUËT (éd), vol.1 dynamique des objectifs, colloque bisannuel de </w:t>
                              </w:r>
                              <w:smartTag w:uri="urn:schemas-microsoft-com:office:smarttags" w:element="PersonName">
                                <w:smartTagPr>
                                  <w:attr w:name="ProductID" w:val="la CEDECE"/>
                                </w:smartTagPr>
                                <w:r w:rsidRPr="00C9094B">
                                  <w:rPr>
                                    <w:rFonts w:ascii="Times New Roman" w:hAnsi="Times New Roman" w:cs="Times New Roman"/>
                                  </w:rPr>
                                  <w:t>la CEDECE</w:t>
                                </w:r>
                              </w:smartTag>
                              <w:r w:rsidRPr="00C9094B">
                                <w:rPr>
                                  <w:rFonts w:ascii="Times New Roman" w:hAnsi="Times New Roman" w:cs="Times New Roman"/>
                                </w:rPr>
                                <w:t xml:space="preserve"> 2000, </w:t>
                              </w:r>
                              <w:smartTag w:uri="urn:schemas-microsoft-com:office:smarttags" w:element="PersonName">
                                <w:smartTagPr>
                                  <w:attr w:name="ProductID" w:val="La Documentation"/>
                                </w:smartTagPr>
                                <w:r w:rsidRPr="00C9094B">
                                  <w:rPr>
                                    <w:rFonts w:ascii="Times New Roman" w:hAnsi="Times New Roman" w:cs="Times New Roman"/>
                                  </w:rPr>
                                  <w:t>La Documentation</w:t>
                                </w:r>
                              </w:smartTag>
                              <w:r w:rsidRPr="00C9094B">
                                <w:rPr>
                                  <w:rFonts w:ascii="Times New Roman" w:hAnsi="Times New Roman" w:cs="Times New Roman"/>
                                </w:rPr>
                                <w:t xml:space="preserve"> française,  Collection les Travaux de </w:t>
                              </w:r>
                              <w:smartTag w:uri="urn:schemas-microsoft-com:office:smarttags" w:element="PersonName">
                                <w:smartTagPr>
                                  <w:attr w:name="ProductID" w:val="la CEDECE"/>
                                </w:smartTagPr>
                                <w:r w:rsidRPr="00C9094B">
                                  <w:rPr>
                                    <w:rFonts w:ascii="Times New Roman" w:hAnsi="Times New Roman" w:cs="Times New Roman"/>
                                  </w:rPr>
                                  <w:t>la CEDECE</w:t>
                                </w:r>
                              </w:smartTag>
                              <w:r w:rsidRPr="00C9094B">
                                <w:rPr>
                                  <w:rFonts w:ascii="Times New Roman" w:hAnsi="Times New Roman" w:cs="Times New Roman"/>
                                </w:rPr>
                                <w:t>,  Paris 2002. pp.21-33</w:t>
                              </w:r>
                            </w:p>
                            <w:p w:rsidR="00C9094B" w:rsidRPr="00C9094B" w:rsidRDefault="00C9094B" w:rsidP="002C7EF6">
                              <w:pPr>
                                <w:numPr>
                                  <w:ilvl w:val="0"/>
                                  <w:numId w:val="20"/>
                                </w:numPr>
                                <w:spacing w:after="120" w:line="240" w:lineRule="auto"/>
                                <w:jc w:val="both"/>
                                <w:rPr>
                                  <w:rFonts w:ascii="Times New Roman" w:hAnsi="Times New Roman" w:cs="Times New Roman"/>
                                  <w:b/>
                                  <w:bCs/>
                                  <w:color w:val="2E8B57"/>
                                  <w:sz w:val="17"/>
                                  <w:szCs w:val="17"/>
                                </w:rPr>
                              </w:pPr>
                              <w:r w:rsidRPr="00C9094B">
                                <w:rPr>
                                  <w:rFonts w:ascii="Times New Roman" w:hAnsi="Times New Roman" w:cs="Times New Roman"/>
                                </w:rPr>
                                <w:t xml:space="preserve">«  L’autonomie  de la protection internationale des droits de l’homme au sein du droit </w:t>
                              </w:r>
                              <w:r w:rsidRPr="00C9094B">
                                <w:rPr>
                                  <w:rFonts w:ascii="Times New Roman" w:hAnsi="Times New Roman" w:cs="Times New Roman"/>
                                </w:rPr>
                                <w:lastRenderedPageBreak/>
                                <w:t xml:space="preserve">international » in « Etat de droit, droits fondamentaux et diversité culturelle », P ARSAC, J.L. CHABOT, H PALLARD (éd,) </w:t>
                              </w:r>
                              <w:proofErr w:type="spellStart"/>
                              <w:r w:rsidRPr="00C9094B">
                                <w:rPr>
                                  <w:rFonts w:ascii="Times New Roman" w:hAnsi="Times New Roman" w:cs="Times New Roman"/>
                                </w:rPr>
                                <w:t>L’Harmattan</w:t>
                              </w:r>
                              <w:proofErr w:type="spellEnd"/>
                              <w:r w:rsidRPr="00C9094B">
                                <w:rPr>
                                  <w:rFonts w:ascii="Times New Roman" w:hAnsi="Times New Roman" w:cs="Times New Roman"/>
                                </w:rPr>
                                <w:t>, Paris, 1999, pp.11-29</w:t>
                              </w:r>
                            </w:p>
                            <w:p w:rsidR="00C9094B" w:rsidRPr="00C9094B" w:rsidRDefault="00C9094B" w:rsidP="002C7EF6">
                              <w:pPr>
                                <w:numPr>
                                  <w:ilvl w:val="0"/>
                                  <w:numId w:val="20"/>
                                </w:numPr>
                                <w:spacing w:after="120" w:line="240" w:lineRule="auto"/>
                                <w:jc w:val="both"/>
                                <w:rPr>
                                  <w:rFonts w:ascii="Times New Roman" w:hAnsi="Times New Roman" w:cs="Times New Roman"/>
                                  <w:b/>
                                  <w:bCs/>
                                  <w:color w:val="2E8B57"/>
                                  <w:sz w:val="17"/>
                                  <w:szCs w:val="17"/>
                                </w:rPr>
                              </w:pPr>
                              <w:r w:rsidRPr="00C9094B">
                                <w:rPr>
                                  <w:rFonts w:ascii="Times New Roman" w:hAnsi="Times New Roman" w:cs="Times New Roman"/>
                                </w:rPr>
                                <w:t>« PESC et unité du cadre institutionnel » in « L’Unité du cadre institutionnel de l’UE », G GULLERMIN (éd) Cahiers du CUREI n° 12, Grenoble, 1999 pp. 49-75</w:t>
                              </w:r>
                            </w:p>
                            <w:p w:rsidR="00C9094B" w:rsidRPr="00C9094B" w:rsidRDefault="00C9094B" w:rsidP="002C7EF6">
                              <w:pPr>
                                <w:numPr>
                                  <w:ilvl w:val="0"/>
                                  <w:numId w:val="20"/>
                                </w:numPr>
                                <w:spacing w:after="120" w:line="240" w:lineRule="auto"/>
                                <w:jc w:val="both"/>
                                <w:rPr>
                                  <w:rFonts w:ascii="Times New Roman" w:hAnsi="Times New Roman" w:cs="Times New Roman"/>
                                  <w:b/>
                                  <w:bCs/>
                                  <w:color w:val="2E8B57"/>
                                  <w:sz w:val="17"/>
                                  <w:szCs w:val="17"/>
                                </w:rPr>
                              </w:pPr>
                              <w:r w:rsidRPr="00C9094B">
                                <w:rPr>
                                  <w:rFonts w:ascii="Times New Roman" w:hAnsi="Times New Roman" w:cs="Times New Roman"/>
                                </w:rPr>
                                <w:t>« Morceaux choisis sur la composition du Comité des régions » in « le Comité des régions », J   BOURRINET (éd), Economica, Paris 1997, pp.15-45</w:t>
                              </w:r>
                            </w:p>
                            <w:p w:rsidR="00C9094B" w:rsidRPr="00C9094B" w:rsidRDefault="00C9094B" w:rsidP="002C7EF6">
                              <w:pPr>
                                <w:numPr>
                                  <w:ilvl w:val="0"/>
                                  <w:numId w:val="20"/>
                                </w:numPr>
                                <w:spacing w:after="120" w:line="240" w:lineRule="auto"/>
                                <w:jc w:val="both"/>
                                <w:rPr>
                                  <w:rFonts w:ascii="Times New Roman" w:hAnsi="Times New Roman" w:cs="Times New Roman"/>
                                  <w:b/>
                                  <w:bCs/>
                                  <w:color w:val="2E8B57"/>
                                  <w:sz w:val="17"/>
                                  <w:szCs w:val="17"/>
                                </w:rPr>
                              </w:pPr>
                              <w:r w:rsidRPr="00C9094B">
                                <w:rPr>
                                  <w:rFonts w:ascii="Times New Roman" w:hAnsi="Times New Roman" w:cs="Times New Roman"/>
                                </w:rPr>
                                <w:t>« La  coopération au sein des Communautés européennes » in « Le conflit Irak-Koweït  et le maintien de la paix » J F GUILHAUDIS (éd), Cahiers du CEDSI n° 15, Grenoble, 1994, pp. 17-29</w:t>
                              </w:r>
                            </w:p>
                            <w:p w:rsidR="00C9094B" w:rsidRPr="00C9094B" w:rsidRDefault="00C9094B" w:rsidP="002C7EF6">
                              <w:pPr>
                                <w:numPr>
                                  <w:ilvl w:val="0"/>
                                  <w:numId w:val="20"/>
                                </w:numPr>
                                <w:spacing w:after="120" w:line="240" w:lineRule="auto"/>
                                <w:jc w:val="both"/>
                                <w:rPr>
                                  <w:rFonts w:ascii="Times New Roman" w:hAnsi="Times New Roman" w:cs="Times New Roman"/>
                                  <w:b/>
                                  <w:bCs/>
                                  <w:color w:val="2E8B57"/>
                                  <w:sz w:val="17"/>
                                  <w:szCs w:val="17"/>
                                </w:rPr>
                              </w:pPr>
                              <w:r w:rsidRPr="00C9094B">
                                <w:rPr>
                                  <w:rFonts w:ascii="Times New Roman" w:hAnsi="Times New Roman" w:cs="Times New Roman"/>
                                </w:rPr>
                                <w:t xml:space="preserve">« Mythes et réalités  des prétendues zones franches du pays de Gex et de </w:t>
                              </w:r>
                              <w:smartTag w:uri="urn:schemas-microsoft-com:office:smarttags" w:element="PersonName">
                                <w:smartTagPr>
                                  <w:attr w:name="ProductID" w:val="la Haute Savoie"/>
                                </w:smartTagPr>
                                <w:r w:rsidRPr="00C9094B">
                                  <w:rPr>
                                    <w:rFonts w:ascii="Times New Roman" w:hAnsi="Times New Roman" w:cs="Times New Roman"/>
                                  </w:rPr>
                                  <w:t>la Haute Savoie</w:t>
                                </w:r>
                              </w:smartTag>
                              <w:r w:rsidRPr="00C9094B">
                                <w:rPr>
                                  <w:rFonts w:ascii="Times New Roman" w:hAnsi="Times New Roman" w:cs="Times New Roman"/>
                                </w:rPr>
                                <w:t> » in « L’effet frontière dans les Alpes », volume II, Saint Vincent Vallée d’Aoste, 1988, pp.285-308</w:t>
                              </w:r>
                            </w:p>
                            <w:p w:rsidR="00C9094B" w:rsidRPr="00C9094B" w:rsidRDefault="00C9094B" w:rsidP="002C7EF6">
                              <w:pPr>
                                <w:numPr>
                                  <w:ilvl w:val="0"/>
                                  <w:numId w:val="20"/>
                                </w:numPr>
                                <w:spacing w:after="120" w:line="240" w:lineRule="auto"/>
                                <w:jc w:val="both"/>
                                <w:rPr>
                                  <w:rFonts w:ascii="Times New Roman" w:hAnsi="Times New Roman" w:cs="Times New Roman"/>
                                  <w:b/>
                                  <w:bCs/>
                                  <w:color w:val="2E8B57"/>
                                  <w:sz w:val="17"/>
                                  <w:szCs w:val="17"/>
                                </w:rPr>
                              </w:pPr>
                              <w:r w:rsidRPr="00C9094B">
                                <w:rPr>
                                  <w:rFonts w:ascii="Times New Roman" w:hAnsi="Times New Roman" w:cs="Times New Roman"/>
                                </w:rPr>
                                <w:t>droit international, frontière et pouvoir » in « la frontière nécessité ou artifice ? » XIII colloque franco- italien d’études alpines, octobre 1987, CRHIPA, Grenoble 1988</w:t>
                              </w:r>
                            </w:p>
                            <w:p w:rsidR="00C9094B" w:rsidRPr="00C9094B" w:rsidRDefault="00C9094B" w:rsidP="00C9094B">
                              <w:pPr>
                                <w:spacing w:after="120"/>
                                <w:ind w:left="644"/>
                                <w:jc w:val="both"/>
                                <w:rPr>
                                  <w:rFonts w:ascii="Times New Roman" w:hAnsi="Times New Roman" w:cs="Times New Roman"/>
                                  <w:bCs/>
                                  <w:color w:val="2E8B57"/>
                                  <w:sz w:val="17"/>
                                  <w:szCs w:val="17"/>
                                </w:rPr>
                              </w:pPr>
                            </w:p>
                            <w:p w:rsidR="00C9094B" w:rsidRPr="00C9094B" w:rsidRDefault="00C9094B" w:rsidP="00C9094B">
                              <w:pPr>
                                <w:spacing w:after="120"/>
                                <w:ind w:left="644"/>
                                <w:jc w:val="both"/>
                                <w:rPr>
                                  <w:rFonts w:ascii="Times New Roman" w:hAnsi="Times New Roman" w:cs="Times New Roman"/>
                                  <w:b/>
                                  <w:bCs/>
                                  <w:color w:val="2E8B57"/>
                                  <w:sz w:val="17"/>
                                  <w:szCs w:val="17"/>
                                </w:rPr>
                              </w:pPr>
                            </w:p>
                            <w:p w:rsidR="00C9094B" w:rsidRPr="00C9094B" w:rsidRDefault="00C9094B" w:rsidP="00C9094B">
                              <w:pPr>
                                <w:spacing w:after="120"/>
                                <w:ind w:left="-142"/>
                                <w:jc w:val="both"/>
                                <w:rPr>
                                  <w:rFonts w:ascii="Times New Roman" w:hAnsi="Times New Roman" w:cs="Times New Roman"/>
                                  <w:b/>
                                  <w:bCs/>
                                  <w:u w:val="single"/>
                                </w:rPr>
                              </w:pPr>
                              <w:r w:rsidRPr="00C9094B">
                                <w:rPr>
                                  <w:rFonts w:ascii="Times New Roman" w:hAnsi="Times New Roman" w:cs="Times New Roman"/>
                                  <w:b/>
                                  <w:bCs/>
                                  <w:u w:val="single"/>
                                </w:rPr>
                                <w:t xml:space="preserve"> </w:t>
                              </w:r>
                              <w:r>
                                <w:rPr>
                                  <w:rFonts w:ascii="Times New Roman" w:hAnsi="Times New Roman" w:cs="Times New Roman"/>
                                  <w:b/>
                                  <w:bCs/>
                                  <w:u w:val="single"/>
                                </w:rPr>
                                <w:t xml:space="preserve"> </w:t>
                              </w:r>
                              <w:r w:rsidRPr="00C9094B">
                                <w:rPr>
                                  <w:rFonts w:ascii="Times New Roman" w:hAnsi="Times New Roman" w:cs="Times New Roman"/>
                                  <w:b/>
                                  <w:bCs/>
                                  <w:u w:val="single"/>
                                </w:rPr>
                                <w:t>ARTICLES DE REVUES  (sélection)</w:t>
                              </w:r>
                            </w:p>
                            <w:p w:rsidR="00C9094B" w:rsidRPr="00C9094B" w:rsidRDefault="00C9094B" w:rsidP="00C9094B">
                              <w:pPr>
                                <w:spacing w:after="120"/>
                                <w:ind w:left="-142"/>
                                <w:jc w:val="both"/>
                                <w:rPr>
                                  <w:rFonts w:ascii="Times New Roman" w:hAnsi="Times New Roman" w:cs="Times New Roman"/>
                                  <w:b/>
                                  <w:bCs/>
                                  <w:color w:val="2E8B57"/>
                                  <w:sz w:val="17"/>
                                  <w:szCs w:val="17"/>
                                </w:rPr>
                              </w:pPr>
                            </w:p>
                            <w:p w:rsidR="00001E03" w:rsidRDefault="00001E03" w:rsidP="002C7EF6">
                              <w:pPr>
                                <w:numPr>
                                  <w:ilvl w:val="0"/>
                                  <w:numId w:val="20"/>
                                </w:numPr>
                                <w:spacing w:after="120" w:line="240" w:lineRule="auto"/>
                                <w:jc w:val="both"/>
                                <w:rPr>
                                  <w:rFonts w:ascii="Times New Roman" w:hAnsi="Times New Roman" w:cs="Times New Roman"/>
                                  <w:bCs/>
                                </w:rPr>
                              </w:pPr>
                              <w:r>
                                <w:rPr>
                                  <w:rFonts w:ascii="Times New Roman" w:hAnsi="Times New Roman" w:cs="Times New Roman"/>
                                  <w:bCs/>
                                </w:rPr>
                                <w:t>« La politique étrangère et de sécurité commune (PESC) miracle ou mirage de la construction communautaire ? », Revue de l’union européenne (RUE), dossier spécial : soixante ans du traité de Romme : partie IV, avril 2018</w:t>
                              </w:r>
                            </w:p>
                            <w:p w:rsidR="00AC2F91" w:rsidRPr="00AC2F91" w:rsidRDefault="00951E80" w:rsidP="002C7EF6">
                              <w:pPr>
                                <w:numPr>
                                  <w:ilvl w:val="0"/>
                                  <w:numId w:val="20"/>
                                </w:numPr>
                                <w:spacing w:after="120" w:line="240" w:lineRule="auto"/>
                                <w:jc w:val="both"/>
                                <w:rPr>
                                  <w:rFonts w:ascii="Times New Roman" w:hAnsi="Times New Roman" w:cs="Times New Roman"/>
                                  <w:bCs/>
                                </w:rPr>
                              </w:pPr>
                              <w:r>
                                <w:rPr>
                                  <w:rFonts w:ascii="Times New Roman" w:hAnsi="Times New Roman" w:cs="Times New Roman"/>
                                  <w:bCs/>
                                </w:rPr>
                                <w:t xml:space="preserve"> « les sanctions de l’Union européenne », Journal de droit européen (JDE), </w:t>
                              </w:r>
                              <w:r w:rsidR="00905162">
                                <w:rPr>
                                  <w:rFonts w:ascii="Times New Roman" w:hAnsi="Times New Roman" w:cs="Times New Roman"/>
                                  <w:bCs/>
                                </w:rPr>
                                <w:t xml:space="preserve">septembre </w:t>
                              </w:r>
                              <w:r>
                                <w:rPr>
                                  <w:rFonts w:ascii="Times New Roman" w:hAnsi="Times New Roman" w:cs="Times New Roman"/>
                                  <w:bCs/>
                                </w:rPr>
                                <w:t xml:space="preserve">2015 </w:t>
                              </w:r>
                            </w:p>
                            <w:p w:rsidR="00AC2F91" w:rsidRPr="00AC2F91" w:rsidRDefault="00951E80" w:rsidP="002C7EF6">
                              <w:pPr>
                                <w:numPr>
                                  <w:ilvl w:val="0"/>
                                  <w:numId w:val="20"/>
                                </w:numPr>
                                <w:spacing w:after="120" w:line="240" w:lineRule="auto"/>
                                <w:jc w:val="both"/>
                                <w:rPr>
                                  <w:rFonts w:ascii="Times New Roman" w:hAnsi="Times New Roman" w:cs="Times New Roman"/>
                                  <w:b/>
                                  <w:bCs/>
                                  <w:color w:val="2E8B57"/>
                                  <w:sz w:val="17"/>
                                  <w:szCs w:val="17"/>
                                </w:rPr>
                              </w:pPr>
                              <w:r w:rsidRPr="00AC2F91">
                                <w:rPr>
                                  <w:rFonts w:ascii="Times New Roman" w:hAnsi="Times New Roman" w:cs="Times New Roman"/>
                                  <w:bCs/>
                                </w:rPr>
                                <w:t xml:space="preserve">« Chronique </w:t>
                              </w:r>
                              <w:r>
                                <w:rPr>
                                  <w:rFonts w:ascii="Times New Roman" w:hAnsi="Times New Roman" w:cs="Times New Roman"/>
                                  <w:bCs/>
                                </w:rPr>
                                <w:t>PSDC » Annuaire du droit de l’Union européenne 2013 (ADUE), Bruylant, Bruxelles, 2015, pp. 497-542</w:t>
                              </w:r>
                            </w:p>
                            <w:p w:rsidR="00C9094B" w:rsidRPr="00C9094B" w:rsidRDefault="00C9094B" w:rsidP="002C7EF6">
                              <w:pPr>
                                <w:numPr>
                                  <w:ilvl w:val="0"/>
                                  <w:numId w:val="20"/>
                                </w:numPr>
                                <w:spacing w:after="120" w:line="240" w:lineRule="auto"/>
                                <w:jc w:val="both"/>
                                <w:rPr>
                                  <w:rFonts w:ascii="Times New Roman" w:hAnsi="Times New Roman" w:cs="Times New Roman"/>
                                  <w:b/>
                                  <w:bCs/>
                                  <w:color w:val="2E8B57"/>
                                  <w:sz w:val="17"/>
                                  <w:szCs w:val="17"/>
                                </w:rPr>
                              </w:pPr>
                              <w:r w:rsidRPr="00C9094B">
                                <w:rPr>
                                  <w:rFonts w:ascii="Times New Roman" w:hAnsi="Times New Roman" w:cs="Times New Roman"/>
                                </w:rPr>
                                <w:t>«  Actualité des opérations extérieures de l’Union européenne : théorie et pratique  », ARES n° 60, vol. XXIII, décembre 2008, pp.31-54</w:t>
                              </w:r>
                            </w:p>
                            <w:p w:rsidR="00C9094B" w:rsidRPr="00C9094B" w:rsidRDefault="00C9094B" w:rsidP="002C7EF6">
                              <w:pPr>
                                <w:numPr>
                                  <w:ilvl w:val="0"/>
                                  <w:numId w:val="20"/>
                                </w:numPr>
                                <w:spacing w:after="120" w:line="240" w:lineRule="auto"/>
                                <w:jc w:val="both"/>
                                <w:rPr>
                                  <w:rFonts w:ascii="Times New Roman" w:hAnsi="Times New Roman" w:cs="Times New Roman"/>
                                  <w:b/>
                                  <w:bCs/>
                                  <w:color w:val="2E8B57"/>
                                  <w:sz w:val="17"/>
                                  <w:szCs w:val="17"/>
                                </w:rPr>
                              </w:pPr>
                              <w:r w:rsidRPr="00C9094B">
                                <w:rPr>
                                  <w:rFonts w:ascii="Times New Roman" w:hAnsi="Times New Roman" w:cs="Times New Roman"/>
                                </w:rPr>
                                <w:t>"Brèves réflexions sur l’impact du droit du Conseil de l’Europe", L'Europe des Libertés, n° 27, Septembre 2008, pp. 2-10</w:t>
                              </w:r>
                            </w:p>
                            <w:p w:rsidR="00C9094B" w:rsidRPr="00C9094B" w:rsidRDefault="00C9094B" w:rsidP="002C7EF6">
                              <w:pPr>
                                <w:numPr>
                                  <w:ilvl w:val="0"/>
                                  <w:numId w:val="20"/>
                                </w:numPr>
                                <w:spacing w:after="120" w:line="240" w:lineRule="auto"/>
                                <w:jc w:val="both"/>
                                <w:rPr>
                                  <w:rFonts w:ascii="Times New Roman" w:hAnsi="Times New Roman" w:cs="Times New Roman"/>
                                  <w:b/>
                                  <w:bCs/>
                                  <w:color w:val="2E8B57"/>
                                  <w:sz w:val="17"/>
                                  <w:szCs w:val="17"/>
                                </w:rPr>
                              </w:pPr>
                              <w:r w:rsidRPr="00C9094B">
                                <w:rPr>
                                  <w:rFonts w:ascii="Times New Roman" w:hAnsi="Times New Roman" w:cs="Times New Roman"/>
                                  <w:bCs/>
                                </w:rPr>
                                <w:t>« </w:t>
                              </w:r>
                              <w:r w:rsidRPr="00C9094B">
                                <w:rPr>
                                  <w:rFonts w:ascii="Times New Roman" w:hAnsi="Times New Roman" w:cs="Times New Roman"/>
                                </w:rPr>
                                <w:t xml:space="preserve">Chronique relations extérieures : </w:t>
                              </w:r>
                              <w:smartTag w:uri="urn:schemas-microsoft-com:office:smarttags" w:element="PersonName">
                                <w:smartTagPr>
                                  <w:attr w:name="ProductID" w:val="la PESC"/>
                                </w:smartTagPr>
                                <w:r w:rsidRPr="00C9094B">
                                  <w:rPr>
                                    <w:rFonts w:ascii="Times New Roman" w:hAnsi="Times New Roman" w:cs="Times New Roman"/>
                                  </w:rPr>
                                  <w:t>la PESC</w:t>
                                </w:r>
                              </w:smartTag>
                              <w:r w:rsidRPr="00C9094B">
                                <w:rPr>
                                  <w:rFonts w:ascii="Times New Roman" w:hAnsi="Times New Roman" w:cs="Times New Roman"/>
                                </w:rPr>
                                <w:t xml:space="preserve"> et </w:t>
                              </w:r>
                              <w:smartTag w:uri="urn:schemas-microsoft-com:office:smarttags" w:element="PersonName">
                                <w:smartTagPr>
                                  <w:attr w:name="ProductID" w:val="la PESD"/>
                                </w:smartTagPr>
                                <w:r w:rsidRPr="00C9094B">
                                  <w:rPr>
                                    <w:rFonts w:ascii="Times New Roman" w:hAnsi="Times New Roman" w:cs="Times New Roman"/>
                                  </w:rPr>
                                  <w:t>la PESD</w:t>
                                </w:r>
                              </w:smartTag>
                              <w:r w:rsidRPr="00C9094B">
                                <w:rPr>
                                  <w:rFonts w:ascii="Times New Roman" w:hAnsi="Times New Roman" w:cs="Times New Roman"/>
                                </w:rPr>
                                <w:t>, Annuaire  de droit européen 2003, pp. 434-452, Bruylant, Bruxelles 2005</w:t>
                              </w:r>
                            </w:p>
                            <w:p w:rsidR="00C9094B" w:rsidRPr="00C9094B" w:rsidRDefault="00C9094B" w:rsidP="002C7EF6">
                              <w:pPr>
                                <w:numPr>
                                  <w:ilvl w:val="0"/>
                                  <w:numId w:val="20"/>
                                </w:numPr>
                                <w:spacing w:after="120" w:line="240" w:lineRule="auto"/>
                                <w:jc w:val="both"/>
                                <w:rPr>
                                  <w:rFonts w:ascii="Times New Roman" w:hAnsi="Times New Roman" w:cs="Times New Roman"/>
                                  <w:b/>
                                  <w:bCs/>
                                  <w:color w:val="2E8B57"/>
                                  <w:sz w:val="17"/>
                                  <w:szCs w:val="17"/>
                                </w:rPr>
                              </w:pPr>
                              <w:r w:rsidRPr="00C9094B">
                                <w:rPr>
                                  <w:rFonts w:ascii="Times New Roman" w:hAnsi="Times New Roman" w:cs="Times New Roman"/>
                                </w:rPr>
                                <w:t xml:space="preserve">«Réflexions sur la conditionnalité politique appliquée à l’élargissement de l’Union européenne aux pays d’Europe Centrale et Orientale », en collaboration avec E TUCNY </w:t>
                              </w:r>
                              <w:r w:rsidRPr="00C9094B">
                                <w:rPr>
                                  <w:rFonts w:ascii="Times New Roman" w:hAnsi="Times New Roman" w:cs="Times New Roman"/>
                                  <w:bCs/>
                                </w:rPr>
                                <w:t>Revue d’études comparatives Est-ouest, 2002, vol. 33, n° 3. pp.11-44</w:t>
                              </w:r>
                            </w:p>
                            <w:p w:rsidR="00C9094B" w:rsidRPr="00C9094B" w:rsidRDefault="00C9094B" w:rsidP="002C7EF6">
                              <w:pPr>
                                <w:numPr>
                                  <w:ilvl w:val="0"/>
                                  <w:numId w:val="20"/>
                                </w:numPr>
                                <w:spacing w:after="120" w:line="240" w:lineRule="auto"/>
                                <w:jc w:val="both"/>
                                <w:rPr>
                                  <w:rFonts w:ascii="Times New Roman" w:hAnsi="Times New Roman" w:cs="Times New Roman"/>
                                  <w:b/>
                                  <w:bCs/>
                                  <w:color w:val="2E8B57"/>
                                  <w:sz w:val="17"/>
                                  <w:szCs w:val="17"/>
                                </w:rPr>
                              </w:pPr>
                              <w:r w:rsidRPr="00C9094B">
                                <w:rPr>
                                  <w:rFonts w:ascii="Times New Roman" w:hAnsi="Times New Roman" w:cs="Times New Roman"/>
                                  <w:bCs/>
                                </w:rPr>
                                <w:t xml:space="preserve">« L’Europe des régions,  la réforme  de </w:t>
                              </w:r>
                              <w:smartTag w:uri="urn:schemas-microsoft-com:office:smarttags" w:element="PersonName">
                                <w:smartTagPr>
                                  <w:attr w:name="ProductID" w:val="la Conf￩rence"/>
                                </w:smartTagPr>
                                <w:r w:rsidRPr="00C9094B">
                                  <w:rPr>
                                    <w:rFonts w:ascii="Times New Roman" w:hAnsi="Times New Roman" w:cs="Times New Roman"/>
                                    <w:bCs/>
                                  </w:rPr>
                                  <w:t>la Conférence</w:t>
                                </w:r>
                              </w:smartTag>
                              <w:r w:rsidRPr="00C9094B">
                                <w:rPr>
                                  <w:rFonts w:ascii="Times New Roman" w:hAnsi="Times New Roman" w:cs="Times New Roman"/>
                                  <w:bCs/>
                                </w:rPr>
                                <w:t xml:space="preserve"> des pouvoirs locaux et régionaux  du Conseil de l’Europe, AFDI, 1994, pp. 597-617</w:t>
                              </w:r>
                            </w:p>
                            <w:p w:rsidR="00C9094B" w:rsidRPr="00C9094B" w:rsidRDefault="00C9094B" w:rsidP="00C9094B">
                              <w:pPr>
                                <w:spacing w:after="120"/>
                                <w:ind w:left="644"/>
                                <w:jc w:val="both"/>
                                <w:rPr>
                                  <w:rFonts w:ascii="Times New Roman" w:hAnsi="Times New Roman" w:cs="Times New Roman"/>
                                  <w:b/>
                                  <w:bCs/>
                                  <w:color w:val="2E8B57"/>
                                  <w:sz w:val="17"/>
                                  <w:szCs w:val="17"/>
                                </w:rPr>
                              </w:pPr>
                              <w:r w:rsidRPr="00C9094B">
                                <w:rPr>
                                  <w:rFonts w:ascii="Times New Roman" w:hAnsi="Times New Roman" w:cs="Times New Roman"/>
                                  <w:b/>
                                  <w:bCs/>
                                  <w:color w:val="2E8B57"/>
                                  <w:sz w:val="17"/>
                                  <w:szCs w:val="17"/>
                                </w:rPr>
                                <w:t xml:space="preserve">  </w:t>
                              </w:r>
                            </w:p>
                            <w:p w:rsidR="00C9094B" w:rsidRDefault="00C9094B" w:rsidP="00C9094B">
                              <w:pPr>
                                <w:spacing w:after="120"/>
                                <w:jc w:val="both"/>
                                <w:rPr>
                                  <w:rFonts w:ascii="Times New Roman" w:hAnsi="Times New Roman" w:cs="Times New Roman"/>
                                  <w:b/>
                                  <w:bCs/>
                                  <w:u w:val="single"/>
                                </w:rPr>
                              </w:pPr>
                              <w:r w:rsidRPr="00C9094B">
                                <w:rPr>
                                  <w:rFonts w:ascii="Times New Roman" w:hAnsi="Times New Roman" w:cs="Times New Roman"/>
                                  <w:b/>
                                  <w:bCs/>
                                  <w:u w:val="single"/>
                                </w:rPr>
                                <w:t>DIVERS  (sélection)</w:t>
                              </w:r>
                            </w:p>
                            <w:p w:rsidR="00001E03" w:rsidRPr="00001E03" w:rsidRDefault="00001E03" w:rsidP="00C9094B">
                              <w:pPr>
                                <w:spacing w:after="120"/>
                                <w:jc w:val="both"/>
                                <w:rPr>
                                  <w:rFonts w:ascii="Times New Roman" w:hAnsi="Times New Roman" w:cs="Times New Roman"/>
                                  <w:bCs/>
                                </w:rPr>
                              </w:pPr>
                            </w:p>
                            <w:p w:rsidR="00056651" w:rsidRPr="00056651" w:rsidRDefault="00056651" w:rsidP="00056651">
                              <w:pPr>
                                <w:numPr>
                                  <w:ilvl w:val="0"/>
                                  <w:numId w:val="21"/>
                                </w:numPr>
                                <w:spacing w:after="120" w:line="240" w:lineRule="auto"/>
                                <w:jc w:val="both"/>
                                <w:rPr>
                                  <w:rStyle w:val="Accentuation"/>
                                  <w:rFonts w:ascii="Times New Roman" w:hAnsi="Times New Roman" w:cs="Times New Roman"/>
                                  <w:bCs/>
                                  <w:i w:val="0"/>
                                  <w:iCs w:val="0"/>
                                </w:rPr>
                              </w:pPr>
                              <w:r w:rsidRPr="00056651">
                                <w:rPr>
                                  <w:rStyle w:val="Accentuation"/>
                                  <w:rFonts w:ascii="Times New Roman" w:hAnsi="Times New Roman" w:cs="Times New Roman"/>
                                  <w:bCs/>
                                  <w:i w:val="0"/>
                                  <w:iCs w:val="0"/>
                                </w:rPr>
                                <w:t>«  la coopération structurée permanente »</w:t>
                              </w:r>
                              <w:r>
                                <w:rPr>
                                  <w:rStyle w:val="Accentuation"/>
                                  <w:rFonts w:ascii="Times New Roman" w:hAnsi="Times New Roman" w:cs="Times New Roman"/>
                                  <w:bCs/>
                                  <w:i w:val="0"/>
                                  <w:iCs w:val="0"/>
                                </w:rPr>
                                <w:t>, Table ronde « </w:t>
                              </w:r>
                              <w:r w:rsidR="001668EC">
                                <w:rPr>
                                  <w:rStyle w:val="Accentuation"/>
                                  <w:rFonts w:ascii="Times New Roman" w:hAnsi="Times New Roman" w:cs="Times New Roman"/>
                                  <w:bCs/>
                                  <w:i w:val="0"/>
                                  <w:iCs w:val="0"/>
                                </w:rPr>
                                <w:t xml:space="preserve">Quelle </w:t>
                              </w:r>
                              <w:r>
                                <w:rPr>
                                  <w:rStyle w:val="Accentuation"/>
                                  <w:rFonts w:ascii="Times New Roman" w:hAnsi="Times New Roman" w:cs="Times New Roman"/>
                                  <w:bCs/>
                                  <w:i w:val="0"/>
                                  <w:iCs w:val="0"/>
                                </w:rPr>
                                <w:t xml:space="preserve">relance </w:t>
                              </w:r>
                              <w:r w:rsidR="001668EC">
                                <w:rPr>
                                  <w:rStyle w:val="Accentuation"/>
                                  <w:rFonts w:ascii="Times New Roman" w:hAnsi="Times New Roman" w:cs="Times New Roman"/>
                                  <w:bCs/>
                                  <w:i w:val="0"/>
                                  <w:iCs w:val="0"/>
                                </w:rPr>
                                <w:t xml:space="preserve"> pour la politique européenne de défense</w:t>
                              </w:r>
                              <w:r>
                                <w:rPr>
                                  <w:rStyle w:val="Accentuation"/>
                                  <w:rFonts w:ascii="Times New Roman" w:hAnsi="Times New Roman" w:cs="Times New Roman"/>
                                  <w:bCs/>
                                  <w:i w:val="0"/>
                                  <w:iCs w:val="0"/>
                                </w:rPr>
                                <w:t> », Grenoble</w:t>
                              </w:r>
                              <w:r w:rsidR="001668EC">
                                <w:rPr>
                                  <w:rStyle w:val="Accentuation"/>
                                  <w:rFonts w:ascii="Times New Roman" w:hAnsi="Times New Roman" w:cs="Times New Roman"/>
                                  <w:bCs/>
                                  <w:i w:val="0"/>
                                  <w:iCs w:val="0"/>
                                </w:rPr>
                                <w:t>,</w:t>
                              </w:r>
                              <w:r>
                                <w:rPr>
                                  <w:rStyle w:val="Accentuation"/>
                                  <w:rFonts w:ascii="Times New Roman" w:hAnsi="Times New Roman" w:cs="Times New Roman"/>
                                  <w:bCs/>
                                  <w:i w:val="0"/>
                                  <w:iCs w:val="0"/>
                                </w:rPr>
                                <w:t xml:space="preserve"> 12 mars 2018</w:t>
                              </w:r>
                            </w:p>
                            <w:p w:rsidR="00056651" w:rsidRPr="00056651" w:rsidRDefault="00056651" w:rsidP="00056651">
                              <w:pPr>
                                <w:numPr>
                                  <w:ilvl w:val="0"/>
                                  <w:numId w:val="21"/>
                                </w:numPr>
                                <w:spacing w:after="120" w:line="240" w:lineRule="auto"/>
                                <w:jc w:val="both"/>
                                <w:rPr>
                                  <w:rStyle w:val="Accentuation"/>
                                  <w:rFonts w:ascii="Times New Roman" w:hAnsi="Times New Roman" w:cs="Times New Roman"/>
                                  <w:b/>
                                  <w:bCs/>
                                  <w:i w:val="0"/>
                                  <w:iCs w:val="0"/>
                                </w:rPr>
                              </w:pPr>
                              <w:r>
                                <w:rPr>
                                  <w:rStyle w:val="Accentuation"/>
                                  <w:rFonts w:ascii="Times New Roman" w:hAnsi="Times New Roman" w:cs="Times New Roman"/>
                                  <w:bCs/>
                                  <w:i w:val="0"/>
                                  <w:iCs w:val="0"/>
                                </w:rPr>
                                <w:t xml:space="preserve">« La PESC devant le juge de l’Union ou les paradoxes de l’immunité juridictionnelle de </w:t>
                              </w:r>
                              <w:r>
                                <w:rPr>
                                  <w:rStyle w:val="Accentuation"/>
                                  <w:rFonts w:ascii="Times New Roman" w:hAnsi="Times New Roman" w:cs="Times New Roman"/>
                                  <w:bCs/>
                                  <w:i w:val="0"/>
                                  <w:iCs w:val="0"/>
                                </w:rPr>
                                <w:lastRenderedPageBreak/>
                                <w:t xml:space="preserve">la PESC », semaine des internationalistes de l’Université de  Tunis (5-9 mars 2018)  </w:t>
                              </w:r>
                            </w:p>
                            <w:p w:rsidR="00001E03" w:rsidRPr="008C7126" w:rsidRDefault="008C7126" w:rsidP="008C7126">
                              <w:pPr>
                                <w:numPr>
                                  <w:ilvl w:val="0"/>
                                  <w:numId w:val="21"/>
                                </w:numPr>
                                <w:spacing w:after="120" w:line="240" w:lineRule="auto"/>
                                <w:jc w:val="both"/>
                                <w:rPr>
                                  <w:rStyle w:val="Accentuation"/>
                                  <w:rFonts w:ascii="Times New Roman" w:hAnsi="Times New Roman" w:cs="Times New Roman"/>
                                  <w:b/>
                                  <w:bCs/>
                                  <w:i w:val="0"/>
                                  <w:iCs w:val="0"/>
                                </w:rPr>
                              </w:pPr>
                              <w:r w:rsidRPr="008C7126">
                                <w:rPr>
                                  <w:rStyle w:val="Accentuation"/>
                                  <w:rFonts w:ascii="Times New Roman" w:hAnsi="Times New Roman" w:cs="Times New Roman"/>
                                  <w:bCs/>
                                  <w:i w:val="0"/>
                                  <w:iCs w:val="0"/>
                                </w:rPr>
                                <w:t>« </w:t>
                              </w:r>
                              <w:r>
                                <w:rPr>
                                  <w:rStyle w:val="Accentuation"/>
                                  <w:rFonts w:ascii="Times New Roman" w:hAnsi="Times New Roman" w:cs="Times New Roman"/>
                                  <w:bCs/>
                                  <w:i w:val="0"/>
                                  <w:iCs w:val="0"/>
                                </w:rPr>
                                <w:t xml:space="preserve"> Le  Service européen d’action extérieure (SEAE) de </w:t>
                              </w:r>
                              <w:r w:rsidRPr="008C7126">
                                <w:rPr>
                                  <w:rStyle w:val="Accentuation"/>
                                  <w:rFonts w:ascii="Times New Roman" w:hAnsi="Times New Roman" w:cs="Times New Roman"/>
                                  <w:bCs/>
                                  <w:i w:val="0"/>
                                  <w:iCs w:val="0"/>
                                </w:rPr>
                                <w:t>l’Union</w:t>
                              </w:r>
                              <w:r>
                                <w:rPr>
                                  <w:rStyle w:val="Accentuation"/>
                                  <w:rFonts w:ascii="Times New Roman" w:hAnsi="Times New Roman" w:cs="Times New Roman"/>
                                  <w:bCs/>
                                  <w:i w:val="0"/>
                                  <w:iCs w:val="0"/>
                                </w:rPr>
                                <w:t xml:space="preserve"> : quelques réflexions sur un objet politico administratif de l’Union non identifié », Conférence à l’invitation du Centre d’excellence Jean Monnet (CEJM) de Nice Sophia Antipolis, 13 décembre 2017, collection les fascicules du CEJM de Grenoble. </w:t>
                              </w:r>
                              <w:hyperlink r:id="rId8" w:history="1">
                                <w:r w:rsidRPr="00B326E0">
                                  <w:rPr>
                                    <w:rStyle w:val="Lienhypertexte"/>
                                    <w:rFonts w:ascii="Times New Roman" w:hAnsi="Times New Roman" w:cs="Times New Roman"/>
                                    <w:bCs/>
                                  </w:rPr>
                                  <w:t>http://cejm.upmf-grenoble.fr/index.php?dossier_nav=762</w:t>
                                </w:r>
                              </w:hyperlink>
                              <w:r>
                                <w:rPr>
                                  <w:rStyle w:val="Accentuation"/>
                                  <w:rFonts w:ascii="Times New Roman" w:hAnsi="Times New Roman" w:cs="Times New Roman"/>
                                  <w:bCs/>
                                  <w:i w:val="0"/>
                                  <w:iCs w:val="0"/>
                                </w:rPr>
                                <w:t xml:space="preserve"> </w:t>
                              </w:r>
                              <w:r w:rsidRPr="008C7126">
                                <w:rPr>
                                  <w:rStyle w:val="Accentuation"/>
                                  <w:rFonts w:ascii="Times New Roman" w:hAnsi="Times New Roman" w:cs="Times New Roman"/>
                                  <w:bCs/>
                                  <w:i w:val="0"/>
                                  <w:iCs w:val="0"/>
                                </w:rPr>
                                <w:t xml:space="preserve"> </w:t>
                              </w:r>
                            </w:p>
                            <w:p w:rsidR="00693222" w:rsidRPr="00693222" w:rsidRDefault="00056651" w:rsidP="008C7126">
                              <w:pPr>
                                <w:numPr>
                                  <w:ilvl w:val="0"/>
                                  <w:numId w:val="21"/>
                                </w:numPr>
                                <w:spacing w:after="120" w:line="240" w:lineRule="auto"/>
                                <w:jc w:val="both"/>
                                <w:rPr>
                                  <w:rStyle w:val="Accentuation"/>
                                  <w:rFonts w:ascii="Times New Roman" w:hAnsi="Times New Roman" w:cs="Times New Roman"/>
                                  <w:bCs/>
                                  <w:i w:val="0"/>
                                  <w:iCs w:val="0"/>
                                  <w:color w:val="2E8B57"/>
                                </w:rPr>
                              </w:pPr>
                              <w:r>
                                <w:rPr>
                                  <w:rStyle w:val="Accentuation"/>
                                  <w:rFonts w:ascii="Times New Roman" w:hAnsi="Times New Roman" w:cs="Times New Roman"/>
                                  <w:b/>
                                  <w:bCs/>
                                  <w:i w:val="0"/>
                                  <w:iCs w:val="0"/>
                                  <w:color w:val="2E8B57"/>
                                  <w:sz w:val="17"/>
                                  <w:szCs w:val="17"/>
                                </w:rPr>
                                <w:t xml:space="preserve"> </w:t>
                              </w:r>
                              <w:r w:rsidR="00693222" w:rsidRPr="00693222">
                                <w:rPr>
                                  <w:rStyle w:val="Accentuation"/>
                                  <w:rFonts w:ascii="Times New Roman" w:hAnsi="Times New Roman" w:cs="Times New Roman"/>
                                  <w:bCs/>
                                  <w:i w:val="0"/>
                                  <w:iCs w:val="0"/>
                                </w:rPr>
                                <w:t>«  introduction au droit des relations extérieures de l’Union européenne »</w:t>
                              </w:r>
                              <w:r w:rsidR="008A0F10">
                                <w:rPr>
                                  <w:rStyle w:val="Accentuation"/>
                                  <w:rFonts w:ascii="Times New Roman" w:hAnsi="Times New Roman" w:cs="Times New Roman"/>
                                  <w:bCs/>
                                  <w:i w:val="0"/>
                                  <w:iCs w:val="0"/>
                                </w:rPr>
                                <w:t>, centre  franco-allemand d’études juridiques de l’université de la Sarre, 27-29 septembre 2017</w:t>
                              </w:r>
                            </w:p>
                            <w:p w:rsidR="00056651" w:rsidRPr="00056651" w:rsidRDefault="00056651" w:rsidP="008C7126">
                              <w:pPr>
                                <w:numPr>
                                  <w:ilvl w:val="0"/>
                                  <w:numId w:val="21"/>
                                </w:numPr>
                                <w:spacing w:after="120" w:line="240" w:lineRule="auto"/>
                                <w:jc w:val="both"/>
                                <w:rPr>
                                  <w:rStyle w:val="Accentuation"/>
                                  <w:rFonts w:ascii="Times New Roman" w:hAnsi="Times New Roman" w:cs="Times New Roman"/>
                                  <w:bCs/>
                                  <w:i w:val="0"/>
                                  <w:iCs w:val="0"/>
                                  <w:color w:val="2E8B57"/>
                                </w:rPr>
                              </w:pPr>
                              <w:r w:rsidRPr="00056651">
                                <w:rPr>
                                  <w:rStyle w:val="Accentuation"/>
                                  <w:rFonts w:ascii="Times New Roman" w:hAnsi="Times New Roman" w:cs="Times New Roman"/>
                                  <w:bCs/>
                                  <w:i w:val="0"/>
                                  <w:iCs w:val="0"/>
                                </w:rPr>
                                <w:t>« </w:t>
                              </w:r>
                              <w:r w:rsidR="00693222">
                                <w:rPr>
                                  <w:rStyle w:val="Accentuation"/>
                                  <w:rFonts w:ascii="Times New Roman" w:hAnsi="Times New Roman" w:cs="Times New Roman"/>
                                  <w:bCs/>
                                  <w:i w:val="0"/>
                                  <w:iCs w:val="0"/>
                                </w:rPr>
                                <w:t xml:space="preserve"> L</w:t>
                              </w:r>
                              <w:r w:rsidRPr="00056651">
                                <w:rPr>
                                  <w:rStyle w:val="Accentuation"/>
                                  <w:rFonts w:ascii="Times New Roman" w:hAnsi="Times New Roman" w:cs="Times New Roman"/>
                                  <w:bCs/>
                                  <w:i w:val="0"/>
                                  <w:iCs w:val="0"/>
                                </w:rPr>
                                <w:t xml:space="preserve">es sanctions </w:t>
                              </w:r>
                              <w:r w:rsidR="00693222">
                                <w:rPr>
                                  <w:rStyle w:val="Accentuation"/>
                                  <w:rFonts w:ascii="Times New Roman" w:hAnsi="Times New Roman" w:cs="Times New Roman"/>
                                  <w:bCs/>
                                  <w:i w:val="0"/>
                                  <w:iCs w:val="0"/>
                                </w:rPr>
                                <w:t xml:space="preserve"> imposées par</w:t>
                              </w:r>
                              <w:r w:rsidRPr="00056651">
                                <w:rPr>
                                  <w:rStyle w:val="Accentuation"/>
                                  <w:rFonts w:ascii="Times New Roman" w:hAnsi="Times New Roman" w:cs="Times New Roman"/>
                                  <w:bCs/>
                                  <w:i w:val="0"/>
                                  <w:iCs w:val="0"/>
                                </w:rPr>
                                <w:t xml:space="preserve"> l’Union</w:t>
                              </w:r>
                              <w:r w:rsidR="00693222">
                                <w:rPr>
                                  <w:rStyle w:val="Accentuation"/>
                                  <w:rFonts w:ascii="Times New Roman" w:hAnsi="Times New Roman" w:cs="Times New Roman"/>
                                  <w:bCs/>
                                  <w:i w:val="0"/>
                                  <w:iCs w:val="0"/>
                                </w:rPr>
                                <w:t xml:space="preserve">, illustrations  de la diplomatie coercitive d’un acteur singulier » semaine des internationalistes de l’Université de Tunis, 6-11 mars 2017 </w:t>
                              </w:r>
                              <w:r>
                                <w:rPr>
                                  <w:rStyle w:val="Accentuation"/>
                                  <w:rFonts w:ascii="Times New Roman" w:hAnsi="Times New Roman" w:cs="Times New Roman"/>
                                  <w:bCs/>
                                  <w:i w:val="0"/>
                                  <w:iCs w:val="0"/>
                                </w:rPr>
                                <w:t xml:space="preserve"> </w:t>
                              </w:r>
                            </w:p>
                            <w:p w:rsidR="00693222" w:rsidRPr="00693222" w:rsidRDefault="00693222" w:rsidP="00693222">
                              <w:pPr>
                                <w:numPr>
                                  <w:ilvl w:val="0"/>
                                  <w:numId w:val="21"/>
                                </w:numPr>
                                <w:spacing w:after="120" w:line="240" w:lineRule="auto"/>
                                <w:jc w:val="both"/>
                                <w:rPr>
                                  <w:rStyle w:val="Accentuation"/>
                                  <w:rFonts w:ascii="Times New Roman" w:hAnsi="Times New Roman" w:cs="Times New Roman"/>
                                  <w:bCs/>
                                  <w:i w:val="0"/>
                                  <w:iCs w:val="0"/>
                                  <w:color w:val="2E8B57"/>
                                </w:rPr>
                              </w:pPr>
                              <w:r w:rsidRPr="00693222">
                                <w:rPr>
                                  <w:rStyle w:val="Accentuation"/>
                                  <w:rFonts w:ascii="Times New Roman" w:hAnsi="Times New Roman" w:cs="Times New Roman"/>
                                  <w:bCs/>
                                  <w:i w:val="0"/>
                                  <w:iCs w:val="0"/>
                                </w:rPr>
                                <w:t>« Les opérations et missions de gestion de crise, instruments rois de la politique de sécurité et de défense commune</w:t>
                              </w:r>
                              <w:r>
                                <w:rPr>
                                  <w:rStyle w:val="Accentuation"/>
                                  <w:rFonts w:ascii="Times New Roman" w:hAnsi="Times New Roman" w:cs="Times New Roman"/>
                                  <w:bCs/>
                                  <w:i w:val="0"/>
                                  <w:iCs w:val="0"/>
                                </w:rPr>
                                <w:t xml:space="preserve"> (PSDC) de l’UE » </w:t>
                              </w:r>
                              <w:r>
                                <w:rPr>
                                  <w:rStyle w:val="Accentuation"/>
                                  <w:rFonts w:ascii="Times New Roman" w:hAnsi="Times New Roman" w:cs="Times New Roman"/>
                                  <w:bCs/>
                                  <w:i w:val="0"/>
                                  <w:iCs w:val="0"/>
                                </w:rPr>
                                <w:t xml:space="preserve">semaine des internationalistes de l’Université de Tunis, 6-11 mars 2017  </w:t>
                              </w:r>
                            </w:p>
                            <w:p w:rsidR="00C9094B" w:rsidRPr="00C9094B" w:rsidRDefault="00C9094B" w:rsidP="008C7126">
                              <w:pPr>
                                <w:numPr>
                                  <w:ilvl w:val="0"/>
                                  <w:numId w:val="21"/>
                                </w:numPr>
                                <w:spacing w:after="120" w:line="240" w:lineRule="auto"/>
                                <w:jc w:val="both"/>
                                <w:rPr>
                                  <w:rStyle w:val="Accentuation"/>
                                  <w:rFonts w:ascii="Times New Roman" w:hAnsi="Times New Roman" w:cs="Times New Roman"/>
                                  <w:b/>
                                  <w:bCs/>
                                  <w:i w:val="0"/>
                                  <w:iCs w:val="0"/>
                                  <w:color w:val="2E8B57"/>
                                  <w:sz w:val="17"/>
                                  <w:szCs w:val="17"/>
                                </w:rPr>
                              </w:pPr>
                              <w:r w:rsidRPr="00C9094B">
                                <w:rPr>
                                  <w:rStyle w:val="Accentuation"/>
                                  <w:rFonts w:ascii="Times New Roman" w:hAnsi="Times New Roman" w:cs="Times New Roman"/>
                                  <w:i w:val="0"/>
                                  <w:color w:val="000000"/>
                                </w:rPr>
                                <w:t xml:space="preserve">« L'adhésion de l'Union européenne à la CEDH : petit état des lieux et grandes interrogations », in </w:t>
                              </w:r>
                              <w:r w:rsidRPr="00C9094B">
                                <w:rPr>
                                  <w:rStyle w:val="Accentuation"/>
                                  <w:rFonts w:ascii="Times New Roman" w:hAnsi="Times New Roman" w:cs="Times New Roman"/>
                                  <w:i w:val="0"/>
                                </w:rPr>
                                <w:t>« </w:t>
                              </w:r>
                              <w:r w:rsidRPr="00C9094B">
                                <w:rPr>
                                  <w:rStyle w:val="Accentuation"/>
                                  <w:rFonts w:ascii="Times New Roman" w:hAnsi="Times New Roman" w:cs="Times New Roman"/>
                                  <w:bCs/>
                                  <w:i w:val="0"/>
                                  <w:sz w:val="23"/>
                                  <w:szCs w:val="23"/>
                                </w:rPr>
                                <w:t xml:space="preserve">Soixantième anniversaire de la Convention de sauvegarde des droits de l’homme : regards croisés franco-russe », </w:t>
                              </w:r>
                              <w:r w:rsidRPr="00C9094B">
                                <w:rPr>
                                  <w:rStyle w:val="Accentuation"/>
                                  <w:rFonts w:ascii="Times New Roman" w:hAnsi="Times New Roman" w:cs="Times New Roman"/>
                                  <w:i w:val="0"/>
                                </w:rPr>
                                <w:t>coll.</w:t>
                              </w:r>
                              <w:r w:rsidRPr="00C9094B">
                                <w:rPr>
                                  <w:rFonts w:ascii="Times New Roman" w:hAnsi="Times New Roman" w:cs="Times New Roman"/>
                                  <w:color w:val="000000"/>
                                  <w:sz w:val="23"/>
                                  <w:szCs w:val="23"/>
                                </w:rPr>
                                <w:t xml:space="preserve"> </w:t>
                              </w:r>
                              <w:r w:rsidRPr="00C9094B">
                                <w:rPr>
                                  <w:rStyle w:val="Accentuation"/>
                                  <w:rFonts w:ascii="Times New Roman" w:hAnsi="Times New Roman" w:cs="Times New Roman"/>
                                  <w:i w:val="0"/>
                                  <w:color w:val="000000"/>
                                </w:rPr>
                                <w:t xml:space="preserve">Les fascicules des conférences du CEJM de Grenoble, juin 2010, </w:t>
                              </w:r>
                              <w:r w:rsidRPr="00C9094B">
                                <w:rPr>
                                  <w:rStyle w:val="Accentuation"/>
                                  <w:rFonts w:ascii="Times New Roman" w:hAnsi="Times New Roman" w:cs="Times New Roman"/>
                                  <w:i w:val="0"/>
                                </w:rPr>
                                <w:t xml:space="preserve">pp. 31-50, </w:t>
                              </w:r>
                              <w:r w:rsidRPr="00C9094B">
                                <w:rPr>
                                  <w:rStyle w:val="Accentuation"/>
                                  <w:rFonts w:ascii="Times New Roman" w:hAnsi="Times New Roman" w:cs="Times New Roman"/>
                                  <w:i w:val="0"/>
                                  <w:color w:val="000000"/>
                                </w:rPr>
                                <w:t xml:space="preserve"> </w:t>
                              </w:r>
                              <w:hyperlink r:id="rId9" w:history="1">
                                <w:r w:rsidRPr="00C9094B">
                                  <w:rPr>
                                    <w:rStyle w:val="Lienhypertexte"/>
                                    <w:rFonts w:ascii="Times New Roman" w:hAnsi="Times New Roman" w:cs="Times New Roman"/>
                                  </w:rPr>
                                  <w:t>http://cejm.upmf-grenoble.fr/index.php?dossier_nav=763</w:t>
                                </w:r>
                              </w:hyperlink>
                            </w:p>
                            <w:p w:rsidR="00C9094B" w:rsidRPr="00C9094B" w:rsidRDefault="00C9094B" w:rsidP="008C7126">
                              <w:pPr>
                                <w:numPr>
                                  <w:ilvl w:val="0"/>
                                  <w:numId w:val="21"/>
                                </w:numPr>
                                <w:spacing w:after="120" w:line="240" w:lineRule="auto"/>
                                <w:jc w:val="both"/>
                                <w:rPr>
                                  <w:rStyle w:val="Accentuation"/>
                                  <w:rFonts w:ascii="Times New Roman" w:hAnsi="Times New Roman" w:cs="Times New Roman"/>
                                  <w:b/>
                                  <w:bCs/>
                                  <w:i w:val="0"/>
                                  <w:iCs w:val="0"/>
                                  <w:color w:val="2E8B57"/>
                                  <w:sz w:val="17"/>
                                  <w:szCs w:val="17"/>
                                </w:rPr>
                              </w:pPr>
                              <w:r w:rsidRPr="00C9094B">
                                <w:rPr>
                                  <w:rFonts w:ascii="Times New Roman" w:hAnsi="Times New Roman" w:cs="Times New Roman"/>
                                </w:rPr>
                                <w:t>« Les Opérations  extérieures de l’Union européenne en Afrique », symposium de la fédération africaine des études stratégiques sur   « la sécurité en Afrique », Marrakech 28-30 janvier 2010,</w:t>
                              </w:r>
                              <w:r w:rsidRPr="00C9094B">
                                <w:rPr>
                                  <w:rFonts w:ascii="Times New Roman" w:hAnsi="Times New Roman" w:cs="Times New Roman"/>
                                  <w:b/>
                                  <w:bCs/>
                                  <w:color w:val="2E8B57"/>
                                  <w:sz w:val="17"/>
                                  <w:szCs w:val="17"/>
                                </w:rPr>
                                <w:t xml:space="preserve"> </w:t>
                              </w:r>
                              <w:r w:rsidRPr="00C9094B">
                                <w:rPr>
                                  <w:rFonts w:ascii="Times New Roman" w:hAnsi="Times New Roman" w:cs="Times New Roman"/>
                                  <w:bCs/>
                                </w:rPr>
                                <w:t>25p.</w:t>
                              </w:r>
                            </w:p>
                            <w:p w:rsidR="00C9094B" w:rsidRPr="00C9094B" w:rsidRDefault="00C9094B" w:rsidP="008C7126">
                              <w:pPr>
                                <w:numPr>
                                  <w:ilvl w:val="0"/>
                                  <w:numId w:val="21"/>
                                </w:numPr>
                                <w:spacing w:after="120" w:line="240" w:lineRule="auto"/>
                                <w:jc w:val="both"/>
                                <w:rPr>
                                  <w:rFonts w:ascii="Times New Roman" w:hAnsi="Times New Roman" w:cs="Times New Roman"/>
                                  <w:b/>
                                  <w:bCs/>
                                  <w:color w:val="2E8B57"/>
                                  <w:sz w:val="17"/>
                                  <w:szCs w:val="17"/>
                                </w:rPr>
                              </w:pPr>
                              <w:r w:rsidRPr="00C9094B">
                                <w:rPr>
                                  <w:rStyle w:val="Accentuation"/>
                                  <w:rFonts w:ascii="Times New Roman" w:hAnsi="Times New Roman" w:cs="Times New Roman"/>
                                  <w:i w:val="0"/>
                                  <w:color w:val="000000"/>
                                </w:rPr>
                                <w:t xml:space="preserve"> </w:t>
                              </w:r>
                              <w:r w:rsidRPr="00C9094B">
                                <w:rPr>
                                  <w:rFonts w:ascii="Times New Roman" w:hAnsi="Times New Roman" w:cs="Times New Roman"/>
                                  <w:bCs/>
                                </w:rPr>
                                <w:t xml:space="preserve">«  Lutte contre le terrorisme et garantie des droits fondamentaux en droit européen ». Forum international  sur l’actualité de la protection internationale et européenne des droits de l’homme, </w:t>
                              </w:r>
                              <w:r w:rsidRPr="00C9094B">
                                <w:rPr>
                                  <w:rFonts w:ascii="Times New Roman" w:hAnsi="Times New Roman" w:cs="Times New Roman"/>
                                </w:rPr>
                                <w:t>projet TEMPUS TACIS FORCONDHO, Nijni Novgorod 2-5 décembre 2010, 15p.</w:t>
                              </w:r>
                            </w:p>
                            <w:p w:rsidR="00C9094B" w:rsidRPr="00C9094B" w:rsidRDefault="00C9094B" w:rsidP="008C7126">
                              <w:pPr>
                                <w:numPr>
                                  <w:ilvl w:val="0"/>
                                  <w:numId w:val="21"/>
                                </w:numPr>
                                <w:spacing w:after="120" w:line="240" w:lineRule="auto"/>
                                <w:jc w:val="both"/>
                                <w:rPr>
                                  <w:rFonts w:ascii="Times New Roman" w:hAnsi="Times New Roman" w:cs="Times New Roman"/>
                                  <w:b/>
                                  <w:bCs/>
                                  <w:color w:val="2E8B57"/>
                                  <w:sz w:val="17"/>
                                  <w:szCs w:val="17"/>
                                </w:rPr>
                              </w:pPr>
                              <w:r w:rsidRPr="00C9094B">
                                <w:rPr>
                                  <w:rFonts w:ascii="Times New Roman" w:hAnsi="Times New Roman" w:cs="Times New Roman"/>
                                </w:rPr>
                                <w:t>« Les protections offertes par les instances du Conseil de l’Europe en matière de droits de l’homme  » in «  Introduction à la protection internationale et européenne des droits de l’homme et au droit international pénal », recueil de conférences du projet TEMPUS TACIS FORCONDHO traduites en russe, C SCHNEIDER (éd) Grenoble, Nijni Novgorod, 2010, pp. 43-54</w:t>
                              </w:r>
                            </w:p>
                            <w:p w:rsidR="00C9094B" w:rsidRPr="00C9094B" w:rsidRDefault="00C9094B" w:rsidP="008C7126">
                              <w:pPr>
                                <w:numPr>
                                  <w:ilvl w:val="0"/>
                                  <w:numId w:val="21"/>
                                </w:numPr>
                                <w:spacing w:after="120" w:line="240" w:lineRule="auto"/>
                                <w:jc w:val="both"/>
                                <w:rPr>
                                  <w:rFonts w:ascii="Times New Roman" w:hAnsi="Times New Roman" w:cs="Times New Roman"/>
                                  <w:b/>
                                  <w:bCs/>
                                  <w:color w:val="2E8B57"/>
                                  <w:sz w:val="17"/>
                                  <w:szCs w:val="17"/>
                                </w:rPr>
                              </w:pPr>
                              <w:r w:rsidRPr="00C9094B">
                                <w:rPr>
                                  <w:rFonts w:ascii="Times New Roman" w:hAnsi="Times New Roman" w:cs="Times New Roman"/>
                                </w:rPr>
                                <w:t>« L’Agence  des droits  fondamentaux de l’UE et son interface avec le Conseil de l’Europe » in «  Introduction à la protection internationale et européenne des droits de l’homme et au droit international pénal », recueil de conférences du projet TEMPUS TACIS FORCONDHO traduites en russe, C SCHNEIDER (éd) Grenoble, Nijni Novgorod, 2010, pp. 55-65.</w:t>
                              </w:r>
                            </w:p>
                            <w:p w:rsidR="00C9094B" w:rsidRPr="00C9094B" w:rsidRDefault="00C9094B" w:rsidP="008C7126">
                              <w:pPr>
                                <w:numPr>
                                  <w:ilvl w:val="0"/>
                                  <w:numId w:val="21"/>
                                </w:numPr>
                                <w:spacing w:after="120" w:line="240" w:lineRule="auto"/>
                                <w:jc w:val="both"/>
                                <w:rPr>
                                  <w:rFonts w:ascii="Times New Roman" w:hAnsi="Times New Roman" w:cs="Times New Roman"/>
                                  <w:b/>
                                  <w:bCs/>
                                  <w:color w:val="0070C0"/>
                                  <w:sz w:val="17"/>
                                  <w:szCs w:val="17"/>
                                </w:rPr>
                              </w:pPr>
                              <w:r w:rsidRPr="00C9094B">
                                <w:rPr>
                                  <w:rFonts w:ascii="Times New Roman" w:hAnsi="Times New Roman" w:cs="Times New Roman"/>
                                </w:rPr>
                                <w:t>« La politique étrangère et de sécurité commune de l’Union européenne, réalités et perspectives »,  Académie diplomatique d’Athènes, 29 mars 2007,</w:t>
                              </w:r>
                              <w:r w:rsidRPr="00C9094B">
                                <w:rPr>
                                  <w:rStyle w:val="Accentuation"/>
                                  <w:rFonts w:ascii="Times New Roman" w:hAnsi="Times New Roman" w:cs="Times New Roman"/>
                                  <w:i w:val="0"/>
                                </w:rPr>
                                <w:t xml:space="preserve"> coll.</w:t>
                              </w:r>
                              <w:r w:rsidRPr="00C9094B">
                                <w:rPr>
                                  <w:rFonts w:ascii="Times New Roman" w:hAnsi="Times New Roman" w:cs="Times New Roman"/>
                                  <w:color w:val="000000"/>
                                  <w:sz w:val="23"/>
                                  <w:szCs w:val="23"/>
                                </w:rPr>
                                <w:t xml:space="preserve"> </w:t>
                              </w:r>
                              <w:r w:rsidRPr="00C9094B">
                                <w:rPr>
                                  <w:rStyle w:val="Accentuation"/>
                                  <w:rFonts w:ascii="Times New Roman" w:hAnsi="Times New Roman" w:cs="Times New Roman"/>
                                  <w:i w:val="0"/>
                                  <w:color w:val="000000"/>
                                </w:rPr>
                                <w:t>les fascicules des grandes conférences publiques  du CEJM de Grenoble,</w:t>
                              </w:r>
                              <w:r w:rsidRPr="00C9094B">
                                <w:rPr>
                                  <w:rFonts w:ascii="Times New Roman" w:hAnsi="Times New Roman" w:cs="Times New Roman"/>
                                </w:rPr>
                                <w:t xml:space="preserve"> </w:t>
                              </w:r>
                              <w:r w:rsidRPr="00C9094B">
                                <w:rPr>
                                  <w:rStyle w:val="Accentuation"/>
                                  <w:rFonts w:ascii="Times New Roman" w:hAnsi="Times New Roman" w:cs="Times New Roman"/>
                                  <w:i w:val="0"/>
                                  <w:color w:val="0070C0"/>
                                </w:rPr>
                                <w:t>http://cejm.upmf-grenoble.fr/index.php?dossier_nav=762</w:t>
                              </w:r>
                            </w:p>
                            <w:p w:rsidR="00C9094B" w:rsidRPr="00C9094B" w:rsidRDefault="00C9094B" w:rsidP="008C7126">
                              <w:pPr>
                                <w:numPr>
                                  <w:ilvl w:val="0"/>
                                  <w:numId w:val="21"/>
                                </w:numPr>
                                <w:spacing w:after="120" w:line="240" w:lineRule="auto"/>
                                <w:jc w:val="both"/>
                                <w:rPr>
                                  <w:rStyle w:val="Accentuation"/>
                                  <w:rFonts w:ascii="Times New Roman" w:hAnsi="Times New Roman" w:cs="Times New Roman"/>
                                  <w:b/>
                                  <w:bCs/>
                                  <w:i w:val="0"/>
                                  <w:iCs w:val="0"/>
                                  <w:color w:val="2E8B57"/>
                                  <w:sz w:val="17"/>
                                  <w:szCs w:val="17"/>
                                </w:rPr>
                              </w:pPr>
                              <w:r w:rsidRPr="00C9094B">
                                <w:rPr>
                                  <w:rFonts w:ascii="Times New Roman" w:hAnsi="Times New Roman" w:cs="Times New Roman"/>
                                </w:rPr>
                                <w:t xml:space="preserve">« Le traité établissant </w:t>
                              </w:r>
                              <w:smartTag w:uri="urn:schemas-microsoft-com:office:smarttags" w:element="PersonName">
                                <w:smartTagPr>
                                  <w:attr w:name="ProductID" w:val="la Constitution"/>
                                </w:smartTagPr>
                                <w:r w:rsidRPr="00C9094B">
                                  <w:rPr>
                                    <w:rFonts w:ascii="Times New Roman" w:hAnsi="Times New Roman" w:cs="Times New Roman"/>
                                  </w:rPr>
                                  <w:t>la Constitution</w:t>
                                </w:r>
                              </w:smartTag>
                              <w:r w:rsidRPr="00C9094B">
                                <w:rPr>
                                  <w:rFonts w:ascii="Times New Roman" w:hAnsi="Times New Roman" w:cs="Times New Roman"/>
                                </w:rPr>
                                <w:t xml:space="preserve">, </w:t>
                              </w:r>
                              <w:smartTag w:uri="urn:schemas-microsoft-com:office:smarttags" w:element="PersonName">
                                <w:smartTagPr>
                                  <w:attr w:name="ProductID" w:val="la PESC"/>
                                </w:smartTagPr>
                                <w:r w:rsidRPr="00C9094B">
                                  <w:rPr>
                                    <w:rFonts w:ascii="Times New Roman" w:hAnsi="Times New Roman" w:cs="Times New Roman"/>
                                  </w:rPr>
                                  <w:t>la PESC</w:t>
                                </w:r>
                              </w:smartTag>
                              <w:r w:rsidRPr="00C9094B">
                                <w:rPr>
                                  <w:rFonts w:ascii="Times New Roman" w:hAnsi="Times New Roman" w:cs="Times New Roman"/>
                                </w:rPr>
                                <w:t xml:space="preserve"> et </w:t>
                              </w:r>
                              <w:smartTag w:uri="urn:schemas-microsoft-com:office:smarttags" w:element="PersonName">
                                <w:smartTagPr>
                                  <w:attr w:name="ProductID" w:val="la PESD"/>
                                </w:smartTagPr>
                                <w:r w:rsidRPr="00C9094B">
                                  <w:rPr>
                                    <w:rFonts w:ascii="Times New Roman" w:hAnsi="Times New Roman" w:cs="Times New Roman"/>
                                  </w:rPr>
                                  <w:t>la PESD</w:t>
                                </w:r>
                              </w:smartTag>
                              <w:r w:rsidRPr="00C9094B">
                                <w:rPr>
                                  <w:rFonts w:ascii="Times New Roman" w:hAnsi="Times New Roman" w:cs="Times New Roman"/>
                                </w:rPr>
                                <w:t xml:space="preserve"> », Collège de défense de l’OTAN, Rome, Mars 2006, </w:t>
                              </w:r>
                              <w:r w:rsidRPr="00C9094B">
                                <w:rPr>
                                  <w:rStyle w:val="Accentuation"/>
                                  <w:rFonts w:ascii="Times New Roman" w:hAnsi="Times New Roman" w:cs="Times New Roman"/>
                                  <w:i w:val="0"/>
                                </w:rPr>
                                <w:t>coll.</w:t>
                              </w:r>
                              <w:r w:rsidRPr="00C9094B">
                                <w:rPr>
                                  <w:rFonts w:ascii="Times New Roman" w:hAnsi="Times New Roman" w:cs="Times New Roman"/>
                                  <w:color w:val="000000"/>
                                  <w:sz w:val="23"/>
                                  <w:szCs w:val="23"/>
                                </w:rPr>
                                <w:t xml:space="preserve"> </w:t>
                              </w:r>
                              <w:r w:rsidRPr="00C9094B">
                                <w:rPr>
                                  <w:rStyle w:val="Accentuation"/>
                                  <w:rFonts w:ascii="Times New Roman" w:hAnsi="Times New Roman" w:cs="Times New Roman"/>
                                  <w:i w:val="0"/>
                                  <w:color w:val="000000"/>
                                </w:rPr>
                                <w:t>les fascicules des grandes conférences publiques  du CEJM de Grenoble,</w:t>
                              </w:r>
                              <w:r w:rsidRPr="00C9094B">
                                <w:rPr>
                                  <w:rFonts w:ascii="Times New Roman" w:hAnsi="Times New Roman" w:cs="Times New Roman"/>
                                </w:rPr>
                                <w:t xml:space="preserve"> </w:t>
                              </w:r>
                              <w:r w:rsidRPr="00C9094B">
                                <w:rPr>
                                  <w:rStyle w:val="Accentuation"/>
                                  <w:rFonts w:ascii="Times New Roman" w:hAnsi="Times New Roman" w:cs="Times New Roman"/>
                                  <w:i w:val="0"/>
                                  <w:color w:val="000000"/>
                                </w:rPr>
                                <w:t>http://cejm.upmf-grenoble.fr/index.php?dossier_nav=762</w:t>
                              </w:r>
                            </w:p>
                            <w:p w:rsidR="00C9094B" w:rsidRPr="00C9094B" w:rsidRDefault="00C9094B" w:rsidP="008C7126">
                              <w:pPr>
                                <w:numPr>
                                  <w:ilvl w:val="0"/>
                                  <w:numId w:val="21"/>
                                </w:numPr>
                                <w:spacing w:after="120" w:line="240" w:lineRule="auto"/>
                                <w:jc w:val="both"/>
                                <w:rPr>
                                  <w:rStyle w:val="Accentuation"/>
                                  <w:rFonts w:ascii="Times New Roman" w:hAnsi="Times New Roman" w:cs="Times New Roman"/>
                                  <w:b/>
                                  <w:bCs/>
                                  <w:i w:val="0"/>
                                  <w:iCs w:val="0"/>
                                  <w:color w:val="2E8B57"/>
                                  <w:sz w:val="17"/>
                                  <w:szCs w:val="17"/>
                                </w:rPr>
                              </w:pPr>
                              <w:r w:rsidRPr="00C9094B">
                                <w:rPr>
                                  <w:rFonts w:ascii="Times New Roman" w:hAnsi="Times New Roman" w:cs="Times New Roman"/>
                                </w:rPr>
                                <w:t xml:space="preserve">« La constitution européenne », 10 janvier 2005, </w:t>
                              </w:r>
                              <w:r w:rsidRPr="00C9094B">
                                <w:rPr>
                                  <w:rStyle w:val="Accentuation"/>
                                  <w:rFonts w:ascii="Times New Roman" w:hAnsi="Times New Roman" w:cs="Times New Roman"/>
                                  <w:i w:val="0"/>
                                </w:rPr>
                                <w:t>coll.</w:t>
                              </w:r>
                              <w:r w:rsidRPr="00C9094B">
                                <w:rPr>
                                  <w:rFonts w:ascii="Times New Roman" w:hAnsi="Times New Roman" w:cs="Times New Roman"/>
                                  <w:color w:val="000000"/>
                                  <w:sz w:val="23"/>
                                  <w:szCs w:val="23"/>
                                </w:rPr>
                                <w:t xml:space="preserve"> </w:t>
                              </w:r>
                              <w:r w:rsidRPr="00C9094B">
                                <w:rPr>
                                  <w:rStyle w:val="Accentuation"/>
                                  <w:rFonts w:ascii="Times New Roman" w:hAnsi="Times New Roman" w:cs="Times New Roman"/>
                                  <w:i w:val="0"/>
                                  <w:color w:val="000000"/>
                                </w:rPr>
                                <w:t>les fascicules des grandes conférences publiques  du CEJM de Grenoble,</w:t>
                              </w:r>
                              <w:r w:rsidRPr="00C9094B">
                                <w:rPr>
                                  <w:rFonts w:ascii="Times New Roman" w:hAnsi="Times New Roman" w:cs="Times New Roman"/>
                                </w:rPr>
                                <w:t xml:space="preserve"> </w:t>
                              </w:r>
                              <w:hyperlink r:id="rId10" w:history="1">
                                <w:r w:rsidRPr="00C9094B">
                                  <w:rPr>
                                    <w:rStyle w:val="Lienhypertexte"/>
                                    <w:rFonts w:ascii="Times New Roman" w:hAnsi="Times New Roman" w:cs="Times New Roman"/>
                                  </w:rPr>
                                  <w:t>http://cejm.upmf-grenoble.fr/index.php?dossier_nav=762</w:t>
                                </w:r>
                              </w:hyperlink>
                            </w:p>
                            <w:p w:rsidR="00C9094B" w:rsidRPr="00C9094B" w:rsidRDefault="00C9094B" w:rsidP="008C7126">
                              <w:pPr>
                                <w:numPr>
                                  <w:ilvl w:val="0"/>
                                  <w:numId w:val="21"/>
                                </w:numPr>
                                <w:spacing w:after="0" w:line="240" w:lineRule="auto"/>
                                <w:jc w:val="both"/>
                                <w:rPr>
                                  <w:rFonts w:ascii="Times New Roman" w:hAnsi="Times New Roman" w:cs="Times New Roman"/>
                                  <w:b/>
                                  <w:bCs/>
                                  <w:color w:val="2E8B57"/>
                                  <w:sz w:val="17"/>
                                  <w:szCs w:val="17"/>
                                </w:rPr>
                              </w:pPr>
                              <w:r w:rsidRPr="00C9094B">
                                <w:rPr>
                                  <w:rStyle w:val="Accentuation"/>
                                  <w:rFonts w:ascii="Times New Roman" w:hAnsi="Times New Roman" w:cs="Times New Roman"/>
                                  <w:i w:val="0"/>
                                  <w:color w:val="000000"/>
                                </w:rPr>
                                <w:t xml:space="preserve">«  Réflexions sur le rôle de la conditionnalité politique dans l’affirmation  de l’Union </w:t>
                              </w:r>
                              <w:r w:rsidRPr="00C9094B">
                                <w:rPr>
                                  <w:rStyle w:val="Accentuation"/>
                                  <w:rFonts w:ascii="Times New Roman" w:hAnsi="Times New Roman" w:cs="Times New Roman"/>
                                  <w:i w:val="0"/>
                                  <w:color w:val="000000"/>
                                </w:rPr>
                                <w:lastRenderedPageBreak/>
                                <w:t>européenne comme acteur global dans le nouvel ordre mondial » in « Quelles perspectives  pour l’Union européenne, acteur international du nouvel ordre mondial », C.FLAESCH-MOUGIN, C. SCHNEIDER (éd), Droit in-situ, 2005</w:t>
                              </w:r>
                            </w:p>
                            <w:p w:rsidR="00C9094B" w:rsidRPr="00C9094B" w:rsidRDefault="00C9094B" w:rsidP="00C9094B">
                              <w:pPr>
                                <w:ind w:left="646"/>
                                <w:jc w:val="both"/>
                                <w:rPr>
                                  <w:rFonts w:ascii="Times New Roman" w:hAnsi="Times New Roman" w:cs="Times New Roman"/>
                                  <w:b/>
                                  <w:bCs/>
                                  <w:color w:val="2E8B57"/>
                                  <w:sz w:val="17"/>
                                  <w:szCs w:val="17"/>
                                </w:rPr>
                              </w:pPr>
                            </w:p>
                            <w:p w:rsidR="00C9094B" w:rsidRPr="00C9094B" w:rsidRDefault="00C9094B" w:rsidP="008C7126">
                              <w:pPr>
                                <w:numPr>
                                  <w:ilvl w:val="0"/>
                                  <w:numId w:val="21"/>
                                </w:numPr>
                                <w:spacing w:after="0" w:line="240" w:lineRule="auto"/>
                                <w:jc w:val="both"/>
                                <w:rPr>
                                  <w:rFonts w:ascii="Times New Roman" w:hAnsi="Times New Roman" w:cs="Times New Roman"/>
                                  <w:b/>
                                  <w:bCs/>
                                  <w:color w:val="2E8B57"/>
                                  <w:sz w:val="17"/>
                                  <w:szCs w:val="17"/>
                                </w:rPr>
                              </w:pPr>
                              <w:r w:rsidRPr="00C9094B">
                                <w:rPr>
                                  <w:rFonts w:ascii="Times New Roman" w:hAnsi="Times New Roman" w:cs="Times New Roman"/>
                                </w:rPr>
                                <w:t xml:space="preserve"> </w:t>
                              </w:r>
                              <w:r w:rsidRPr="00C9094B">
                                <w:rPr>
                                  <w:rFonts w:ascii="Times New Roman" w:hAnsi="Times New Roman" w:cs="Times New Roman"/>
                                  <w:bCs/>
                                </w:rPr>
                                <w:t>«  La conditionnalité politique dans l’action extérieure de l’UE une contribution particulière à la promotion de la démocratie, de l’état de droit et du respect des droits de l’homme dans la société internationale ». Forum du Conseil scientifique international du Consortium VOLGADOC  sur «  le rôle du droit international et du droit européen pour la défense de la démocratie, de l’état de droit et du respect des droits de l’homme « </w:t>
                              </w:r>
                              <w:r w:rsidRPr="00C9094B">
                                <w:rPr>
                                  <w:rFonts w:ascii="Times New Roman" w:hAnsi="Times New Roman" w:cs="Times New Roman"/>
                                </w:rPr>
                                <w:t>Nijn</w:t>
                              </w:r>
                              <w:r w:rsidRPr="00C9094B">
                                <w:rPr>
                                  <w:rFonts w:ascii="Times New Roman" w:hAnsi="Times New Roman" w:cs="Times New Roman"/>
                                  <w:bCs/>
                                </w:rPr>
                                <w:t xml:space="preserve">i </w:t>
                              </w:r>
                              <w:r w:rsidRPr="00C9094B">
                                <w:rPr>
                                  <w:rFonts w:ascii="Times New Roman" w:hAnsi="Times New Roman" w:cs="Times New Roman"/>
                                </w:rPr>
                                <w:t>Novgorod  2004, 12 p.</w:t>
                              </w:r>
                            </w:p>
                            <w:p w:rsidR="00C9094B" w:rsidRPr="00C9094B" w:rsidRDefault="00C9094B" w:rsidP="00C9094B">
                              <w:pPr>
                                <w:ind w:left="646"/>
                                <w:jc w:val="both"/>
                                <w:rPr>
                                  <w:rFonts w:ascii="Times New Roman" w:hAnsi="Times New Roman" w:cs="Times New Roman"/>
                                  <w:b/>
                                  <w:bCs/>
                                  <w:color w:val="2E8B57"/>
                                  <w:sz w:val="17"/>
                                  <w:szCs w:val="17"/>
                                </w:rPr>
                              </w:pPr>
                            </w:p>
                            <w:p w:rsidR="00C9094B" w:rsidRPr="00C9094B" w:rsidRDefault="00C9094B" w:rsidP="008C7126">
                              <w:pPr>
                                <w:numPr>
                                  <w:ilvl w:val="0"/>
                                  <w:numId w:val="21"/>
                                </w:numPr>
                                <w:spacing w:after="120" w:line="240" w:lineRule="auto"/>
                                <w:jc w:val="both"/>
                                <w:rPr>
                                  <w:rFonts w:ascii="Times New Roman" w:hAnsi="Times New Roman" w:cs="Times New Roman"/>
                                  <w:b/>
                                  <w:bCs/>
                                  <w:color w:val="2E8B57"/>
                                  <w:sz w:val="17"/>
                                  <w:szCs w:val="17"/>
                                </w:rPr>
                              </w:pPr>
                              <w:r w:rsidRPr="00C9094B">
                                <w:rPr>
                                  <w:rFonts w:ascii="Times New Roman" w:hAnsi="Times New Roman" w:cs="Times New Roman"/>
                                </w:rPr>
                                <w:t>« La contribution de la conditionnalité droits de l'homme de l'UE à la transition démocratique en Europe centrale et orientale » (table ronde de l'Académie Européenne d'Eté 2002 de Grenoble consacrée « aux droits de l'homme dans l'Europe en transition » : texte disponible sur http//:cejm.upmf-grenoble.fr /académies d'été</w:t>
                              </w:r>
                            </w:p>
                            <w:p w:rsidR="00C9094B" w:rsidRPr="00C9094B" w:rsidRDefault="00C9094B" w:rsidP="008C7126">
                              <w:pPr>
                                <w:numPr>
                                  <w:ilvl w:val="0"/>
                                  <w:numId w:val="21"/>
                                </w:numPr>
                                <w:spacing w:after="120" w:line="240" w:lineRule="auto"/>
                                <w:jc w:val="both"/>
                                <w:rPr>
                                  <w:rFonts w:ascii="Times New Roman" w:hAnsi="Times New Roman" w:cs="Times New Roman"/>
                                  <w:b/>
                                  <w:bCs/>
                                  <w:color w:val="2E8B57"/>
                                  <w:sz w:val="17"/>
                                  <w:szCs w:val="17"/>
                                </w:rPr>
                              </w:pPr>
                              <w:r w:rsidRPr="00C9094B">
                                <w:rPr>
                                  <w:rFonts w:ascii="Times New Roman" w:hAnsi="Times New Roman" w:cs="Times New Roman"/>
                                </w:rPr>
                                <w:t>«  La coopération transfrontalière et l’inadéquation des instruments juridiques disponibles du droit international », Conseil de l’Europe, Symposium des régions  d’Europe, Ljubljana 1994, 20 p.</w:t>
                              </w:r>
                            </w:p>
                            <w:p w:rsidR="00C9094B" w:rsidRDefault="00C9094B" w:rsidP="00C9094B">
                              <w:pPr>
                                <w:spacing w:after="120" w:line="240" w:lineRule="auto"/>
                                <w:jc w:val="both"/>
                                <w:rPr>
                                  <w:rFonts w:ascii="Times New Roman" w:hAnsi="Times New Roman" w:cs="Times New Roman"/>
                                </w:rPr>
                              </w:pPr>
                            </w:p>
                            <w:p w:rsidR="00C9094B" w:rsidRDefault="00C9094B" w:rsidP="00C9094B">
                              <w:pPr>
                                <w:spacing w:after="120" w:line="240" w:lineRule="auto"/>
                                <w:jc w:val="both"/>
                                <w:rPr>
                                  <w:rFonts w:ascii="Times New Roman" w:hAnsi="Times New Roman" w:cs="Times New Roman"/>
                                </w:rPr>
                              </w:pPr>
                            </w:p>
                            <w:p w:rsidR="00C9094B" w:rsidRDefault="00C9094B" w:rsidP="00C9094B">
                              <w:pPr>
                                <w:spacing w:after="0" w:line="240" w:lineRule="auto"/>
                                <w:jc w:val="both"/>
                                <w:outlineLvl w:val="1"/>
                                <w:rPr>
                                  <w:rFonts w:ascii="Times New Roman" w:eastAsia="Times New Roman" w:hAnsi="Times New Roman" w:cs="Times New Roman"/>
                                  <w:b/>
                                  <w:bCs/>
                                  <w:color w:val="FF9900"/>
                                  <w:sz w:val="21"/>
                                  <w:szCs w:val="21"/>
                                  <w:u w:val="single"/>
                                  <w:lang w:eastAsia="fr-FR"/>
                                </w:rPr>
                              </w:pPr>
                              <w:r w:rsidRPr="00C9094B">
                                <w:rPr>
                                  <w:rFonts w:ascii="Times New Roman" w:eastAsia="Times New Roman" w:hAnsi="Times New Roman" w:cs="Times New Roman"/>
                                  <w:b/>
                                  <w:bCs/>
                                  <w:color w:val="FF9900"/>
                                  <w:sz w:val="21"/>
                                  <w:szCs w:val="21"/>
                                  <w:lang w:eastAsia="fr-FR"/>
                                </w:rPr>
                                <w:t xml:space="preserve">       </w:t>
                              </w:r>
                              <w:r w:rsidR="00B05829">
                                <w:rPr>
                                  <w:rFonts w:ascii="Times New Roman" w:eastAsia="Times New Roman" w:hAnsi="Times New Roman" w:cs="Times New Roman"/>
                                  <w:b/>
                                  <w:bCs/>
                                  <w:color w:val="FF9900"/>
                                  <w:sz w:val="21"/>
                                  <w:szCs w:val="21"/>
                                  <w:u w:val="single"/>
                                  <w:lang w:eastAsia="fr-FR"/>
                                </w:rPr>
                                <w:t>DISTINCTIONS ET DIVERS</w:t>
                              </w:r>
                            </w:p>
                            <w:p w:rsidR="00B36605" w:rsidRDefault="00B36605" w:rsidP="00C9094B">
                              <w:pPr>
                                <w:spacing w:after="0" w:line="240" w:lineRule="auto"/>
                                <w:jc w:val="both"/>
                                <w:outlineLvl w:val="1"/>
                                <w:rPr>
                                  <w:rFonts w:ascii="Times New Roman" w:eastAsia="Times New Roman" w:hAnsi="Times New Roman" w:cs="Times New Roman"/>
                                  <w:b/>
                                  <w:bCs/>
                                  <w:color w:val="FF9900"/>
                                  <w:sz w:val="21"/>
                                  <w:szCs w:val="21"/>
                                  <w:u w:val="single"/>
                                  <w:lang w:eastAsia="fr-FR"/>
                                </w:rPr>
                              </w:pPr>
                            </w:p>
                            <w:p w:rsidR="00B36605" w:rsidRPr="00B36605" w:rsidRDefault="00B05829" w:rsidP="00B36605">
                              <w:pPr>
                                <w:rPr>
                                  <w:rFonts w:ascii="Times New Roman" w:eastAsia="Times New Roman" w:hAnsi="Times New Roman" w:cs="Times New Roman"/>
                                  <w:bCs/>
                                  <w:sz w:val="21"/>
                                  <w:szCs w:val="21"/>
                                  <w:lang w:eastAsia="fr-FR"/>
                                </w:rPr>
                              </w:pPr>
                              <w:r w:rsidRPr="00B05829">
                                <w:rPr>
                                  <w:rFonts w:ascii="Times New Roman" w:eastAsia="Times New Roman" w:hAnsi="Times New Roman" w:cs="Times New Roman"/>
                                  <w:bCs/>
                                  <w:sz w:val="21"/>
                                  <w:szCs w:val="21"/>
                                  <w:lang w:eastAsia="fr-FR"/>
                                </w:rPr>
                                <w:t xml:space="preserve">  </w:t>
                              </w:r>
                              <w:r>
                                <w:rPr>
                                  <w:rFonts w:ascii="Times New Roman" w:eastAsia="Times New Roman" w:hAnsi="Times New Roman" w:cs="Times New Roman"/>
                                  <w:bCs/>
                                  <w:sz w:val="21"/>
                                  <w:szCs w:val="21"/>
                                  <w:lang w:eastAsia="fr-FR"/>
                                </w:rPr>
                                <w:t xml:space="preserve"> </w:t>
                              </w:r>
                              <w:r w:rsidR="00B36605" w:rsidRPr="00B36605">
                                <w:rPr>
                                  <w:rFonts w:ascii="Times New Roman" w:eastAsia="Times New Roman" w:hAnsi="Times New Roman" w:cs="Times New Roman"/>
                                  <w:bCs/>
                                  <w:sz w:val="21"/>
                                  <w:szCs w:val="21"/>
                                  <w:lang w:eastAsia="fr-FR"/>
                                </w:rPr>
                                <w:t xml:space="preserve">  - Présidente d’honneur de l’Association régionale Dauphiné  Savoie de l’IHEDN  (2010)</w:t>
                              </w:r>
                            </w:p>
                            <w:p w:rsidR="00B05829" w:rsidRDefault="00B36605" w:rsidP="00C9094B">
                              <w:pPr>
                                <w:spacing w:after="0" w:line="240" w:lineRule="auto"/>
                                <w:jc w:val="both"/>
                                <w:outlineLvl w:val="1"/>
                                <w:rPr>
                                  <w:rFonts w:ascii="Times New Roman" w:eastAsia="Times New Roman" w:hAnsi="Times New Roman" w:cs="Times New Roman"/>
                                  <w:bCs/>
                                  <w:sz w:val="21"/>
                                  <w:szCs w:val="21"/>
                                  <w:lang w:eastAsia="fr-FR"/>
                                </w:rPr>
                              </w:pPr>
                              <w:r>
                                <w:rPr>
                                  <w:rFonts w:ascii="Times New Roman" w:eastAsia="Times New Roman" w:hAnsi="Times New Roman" w:cs="Times New Roman"/>
                                  <w:bCs/>
                                  <w:sz w:val="21"/>
                                  <w:szCs w:val="21"/>
                                  <w:lang w:eastAsia="fr-FR"/>
                                </w:rPr>
                                <w:t xml:space="preserve">    </w:t>
                              </w:r>
                              <w:r w:rsidR="00B05829">
                                <w:rPr>
                                  <w:rFonts w:ascii="Times New Roman" w:eastAsia="Times New Roman" w:hAnsi="Times New Roman" w:cs="Times New Roman"/>
                                  <w:bCs/>
                                  <w:sz w:val="21"/>
                                  <w:szCs w:val="21"/>
                                  <w:lang w:eastAsia="fr-FR"/>
                                </w:rPr>
                                <w:t xml:space="preserve">- </w:t>
                              </w:r>
                              <w:r w:rsidR="00B05829" w:rsidRPr="00B05829">
                                <w:rPr>
                                  <w:rFonts w:ascii="Times New Roman" w:eastAsia="Times New Roman" w:hAnsi="Times New Roman" w:cs="Times New Roman"/>
                                  <w:bCs/>
                                  <w:sz w:val="21"/>
                                  <w:szCs w:val="21"/>
                                  <w:lang w:eastAsia="fr-FR"/>
                                </w:rPr>
                                <w:t xml:space="preserve">Chevallier </w:t>
                              </w:r>
                              <w:r w:rsidR="00B05829">
                                <w:rPr>
                                  <w:rFonts w:ascii="Times New Roman" w:eastAsia="Times New Roman" w:hAnsi="Times New Roman" w:cs="Times New Roman"/>
                                  <w:bCs/>
                                  <w:sz w:val="21"/>
                                  <w:szCs w:val="21"/>
                                  <w:lang w:eastAsia="fr-FR"/>
                                </w:rPr>
                                <w:t xml:space="preserve"> de l’ordre du mérite au titre du ministère des affaires européennes (2006)</w:t>
                              </w:r>
                            </w:p>
                            <w:p w:rsidR="00B36605" w:rsidRDefault="00B36605" w:rsidP="00C9094B">
                              <w:pPr>
                                <w:spacing w:after="0" w:line="240" w:lineRule="auto"/>
                                <w:jc w:val="both"/>
                                <w:outlineLvl w:val="1"/>
                                <w:rPr>
                                  <w:rFonts w:ascii="Times New Roman" w:eastAsia="Times New Roman" w:hAnsi="Times New Roman" w:cs="Times New Roman"/>
                                  <w:bCs/>
                                  <w:sz w:val="21"/>
                                  <w:szCs w:val="21"/>
                                  <w:lang w:eastAsia="fr-FR"/>
                                </w:rPr>
                              </w:pPr>
                            </w:p>
                            <w:p w:rsidR="00B36605" w:rsidRDefault="00B36605" w:rsidP="00C9094B">
                              <w:pPr>
                                <w:spacing w:after="0" w:line="240" w:lineRule="auto"/>
                                <w:jc w:val="both"/>
                                <w:outlineLvl w:val="1"/>
                                <w:rPr>
                                  <w:rFonts w:ascii="Times New Roman" w:eastAsia="Times New Roman" w:hAnsi="Times New Roman" w:cs="Times New Roman"/>
                                  <w:bCs/>
                                  <w:sz w:val="21"/>
                                  <w:szCs w:val="21"/>
                                  <w:lang w:eastAsia="fr-FR"/>
                                </w:rPr>
                              </w:pPr>
                              <w:r>
                                <w:rPr>
                                  <w:rFonts w:ascii="Times New Roman" w:eastAsia="Times New Roman" w:hAnsi="Times New Roman" w:cs="Times New Roman"/>
                                  <w:bCs/>
                                  <w:sz w:val="21"/>
                                  <w:szCs w:val="21"/>
                                  <w:lang w:eastAsia="fr-FR"/>
                                </w:rPr>
                                <w:t xml:space="preserve">    </w:t>
                              </w:r>
                              <w:r>
                                <w:rPr>
                                  <w:rFonts w:ascii="Times New Roman" w:eastAsia="Times New Roman" w:hAnsi="Times New Roman" w:cs="Times New Roman"/>
                                  <w:bCs/>
                                  <w:sz w:val="21"/>
                                  <w:szCs w:val="21"/>
                                  <w:lang w:eastAsia="fr-FR"/>
                                </w:rPr>
                                <w:t>- Docteur honoris causa de l’ ‘Université Lobatchevski de Nijni Novgorod</w:t>
                              </w:r>
                              <w:r>
                                <w:rPr>
                                  <w:rFonts w:ascii="Times New Roman" w:eastAsia="Times New Roman" w:hAnsi="Times New Roman" w:cs="Times New Roman"/>
                                  <w:bCs/>
                                  <w:sz w:val="21"/>
                                  <w:szCs w:val="21"/>
                                  <w:lang w:eastAsia="fr-FR"/>
                                </w:rPr>
                                <w:t xml:space="preserve"> (2002)</w:t>
                              </w:r>
                            </w:p>
                            <w:p w:rsidR="00B05829" w:rsidRDefault="00B05829" w:rsidP="00C9094B">
                              <w:pPr>
                                <w:spacing w:after="0" w:line="240" w:lineRule="auto"/>
                                <w:jc w:val="both"/>
                                <w:outlineLvl w:val="1"/>
                                <w:rPr>
                                  <w:rFonts w:ascii="Times New Roman" w:eastAsia="Times New Roman" w:hAnsi="Times New Roman" w:cs="Times New Roman"/>
                                  <w:bCs/>
                                  <w:sz w:val="21"/>
                                  <w:szCs w:val="21"/>
                                  <w:lang w:eastAsia="fr-FR"/>
                                </w:rPr>
                              </w:pPr>
                            </w:p>
                            <w:p w:rsidR="00B05829" w:rsidRDefault="00B05829" w:rsidP="00B05829">
                              <w:pPr>
                                <w:spacing w:after="0" w:line="240" w:lineRule="auto"/>
                                <w:jc w:val="both"/>
                                <w:outlineLvl w:val="1"/>
                                <w:rPr>
                                  <w:rFonts w:ascii="Times New Roman" w:eastAsia="Times New Roman" w:hAnsi="Times New Roman" w:cs="Times New Roman"/>
                                  <w:bCs/>
                                  <w:sz w:val="21"/>
                                  <w:szCs w:val="21"/>
                                  <w:lang w:eastAsia="fr-FR"/>
                                </w:rPr>
                              </w:pPr>
                              <w:r>
                                <w:rPr>
                                  <w:rFonts w:ascii="Times New Roman" w:eastAsia="Times New Roman" w:hAnsi="Times New Roman" w:cs="Times New Roman"/>
                                  <w:bCs/>
                                  <w:sz w:val="21"/>
                                  <w:szCs w:val="21"/>
                                  <w:lang w:eastAsia="fr-FR"/>
                                </w:rPr>
                                <w:t xml:space="preserve"> </w:t>
                              </w:r>
                              <w:r w:rsidR="00B36605">
                                <w:rPr>
                                  <w:rFonts w:ascii="Times New Roman" w:eastAsia="Times New Roman" w:hAnsi="Times New Roman" w:cs="Times New Roman"/>
                                  <w:bCs/>
                                  <w:sz w:val="21"/>
                                  <w:szCs w:val="21"/>
                                  <w:lang w:eastAsia="fr-FR"/>
                                </w:rPr>
                                <w:t xml:space="preserve"> </w:t>
                              </w:r>
                              <w:r>
                                <w:rPr>
                                  <w:rFonts w:ascii="Times New Roman" w:eastAsia="Times New Roman" w:hAnsi="Times New Roman" w:cs="Times New Roman"/>
                                  <w:bCs/>
                                  <w:sz w:val="21"/>
                                  <w:szCs w:val="21"/>
                                  <w:lang w:eastAsia="fr-FR"/>
                                </w:rPr>
                                <w:t xml:space="preserve"> - Présidente de l’Association régionale Dauphiné  Savoie de l’IHEDN  (2003-2006)</w:t>
                              </w:r>
                            </w:p>
                            <w:p w:rsidR="00B05829" w:rsidRDefault="00B05829" w:rsidP="00B05829">
                              <w:pPr>
                                <w:spacing w:after="0" w:line="240" w:lineRule="auto"/>
                                <w:jc w:val="both"/>
                                <w:outlineLvl w:val="1"/>
                                <w:rPr>
                                  <w:rFonts w:ascii="Times New Roman" w:eastAsia="Times New Roman" w:hAnsi="Times New Roman" w:cs="Times New Roman"/>
                                  <w:bCs/>
                                  <w:sz w:val="21"/>
                                  <w:szCs w:val="21"/>
                                  <w:lang w:eastAsia="fr-FR"/>
                                </w:rPr>
                              </w:pPr>
                            </w:p>
                            <w:p w:rsidR="00B05829" w:rsidRDefault="00B05829" w:rsidP="00B05829">
                              <w:pPr>
                                <w:spacing w:after="0" w:line="240" w:lineRule="auto"/>
                                <w:jc w:val="both"/>
                                <w:outlineLvl w:val="1"/>
                                <w:rPr>
                                  <w:rFonts w:ascii="Times New Roman" w:eastAsia="Times New Roman" w:hAnsi="Times New Roman" w:cs="Times New Roman"/>
                                  <w:bCs/>
                                  <w:sz w:val="21"/>
                                  <w:szCs w:val="21"/>
                                  <w:lang w:eastAsia="fr-FR"/>
                                </w:rPr>
                              </w:pPr>
                              <w:r>
                                <w:rPr>
                                  <w:rFonts w:ascii="Times New Roman" w:eastAsia="Times New Roman" w:hAnsi="Times New Roman" w:cs="Times New Roman"/>
                                  <w:bCs/>
                                  <w:sz w:val="21"/>
                                  <w:szCs w:val="21"/>
                                  <w:lang w:eastAsia="fr-FR"/>
                                </w:rPr>
                                <w:t xml:space="preserve">  </w:t>
                              </w:r>
                              <w:r w:rsidR="00B36605">
                                <w:rPr>
                                  <w:rFonts w:ascii="Times New Roman" w:eastAsia="Times New Roman" w:hAnsi="Times New Roman" w:cs="Times New Roman"/>
                                  <w:bCs/>
                                  <w:sz w:val="21"/>
                                  <w:szCs w:val="21"/>
                                  <w:lang w:eastAsia="fr-FR"/>
                                </w:rPr>
                                <w:t xml:space="preserve"> </w:t>
                              </w:r>
                              <w:r>
                                <w:rPr>
                                  <w:rFonts w:ascii="Times New Roman" w:eastAsia="Times New Roman" w:hAnsi="Times New Roman" w:cs="Times New Roman"/>
                                  <w:bCs/>
                                  <w:sz w:val="21"/>
                                  <w:szCs w:val="21"/>
                                  <w:lang w:eastAsia="fr-FR"/>
                                </w:rPr>
                                <w:t>- Vice-présidente de l’association régionale Dauphiné Savoie de l’IHEDN (1995-2000)</w:t>
                              </w:r>
                            </w:p>
                            <w:p w:rsidR="00B05829" w:rsidRDefault="00B05829" w:rsidP="00C9094B">
                              <w:pPr>
                                <w:spacing w:after="0" w:line="240" w:lineRule="auto"/>
                                <w:jc w:val="both"/>
                                <w:outlineLvl w:val="1"/>
                                <w:rPr>
                                  <w:rFonts w:ascii="Times New Roman" w:eastAsia="Times New Roman" w:hAnsi="Times New Roman" w:cs="Times New Roman"/>
                                  <w:bCs/>
                                  <w:sz w:val="21"/>
                                  <w:szCs w:val="21"/>
                                  <w:lang w:eastAsia="fr-FR"/>
                                </w:rPr>
                              </w:pPr>
                            </w:p>
                            <w:p w:rsidR="00B05829" w:rsidRDefault="00B05829" w:rsidP="00C9094B">
                              <w:pPr>
                                <w:spacing w:after="0" w:line="240" w:lineRule="auto"/>
                                <w:jc w:val="both"/>
                                <w:outlineLvl w:val="1"/>
                                <w:rPr>
                                  <w:rFonts w:ascii="Times New Roman" w:eastAsia="Times New Roman" w:hAnsi="Times New Roman" w:cs="Times New Roman"/>
                                  <w:bCs/>
                                  <w:sz w:val="21"/>
                                  <w:szCs w:val="21"/>
                                  <w:lang w:eastAsia="fr-FR"/>
                                </w:rPr>
                              </w:pPr>
                              <w:r>
                                <w:rPr>
                                  <w:rFonts w:ascii="Times New Roman" w:eastAsia="Times New Roman" w:hAnsi="Times New Roman" w:cs="Times New Roman"/>
                                  <w:bCs/>
                                  <w:sz w:val="21"/>
                                  <w:szCs w:val="21"/>
                                  <w:lang w:eastAsia="fr-FR"/>
                                </w:rPr>
                                <w:t xml:space="preserve"> </w:t>
                              </w:r>
                              <w:r w:rsidR="00B36605">
                                <w:rPr>
                                  <w:rFonts w:ascii="Times New Roman" w:eastAsia="Times New Roman" w:hAnsi="Times New Roman" w:cs="Times New Roman"/>
                                  <w:bCs/>
                                  <w:sz w:val="21"/>
                                  <w:szCs w:val="21"/>
                                  <w:lang w:eastAsia="fr-FR"/>
                                </w:rPr>
                                <w:t xml:space="preserve"> </w:t>
                              </w:r>
                              <w:bookmarkStart w:id="0" w:name="_GoBack"/>
                              <w:bookmarkEnd w:id="0"/>
                              <w:r>
                                <w:rPr>
                                  <w:rFonts w:ascii="Times New Roman" w:eastAsia="Times New Roman" w:hAnsi="Times New Roman" w:cs="Times New Roman"/>
                                  <w:bCs/>
                                  <w:sz w:val="21"/>
                                  <w:szCs w:val="21"/>
                                  <w:lang w:eastAsia="fr-FR"/>
                                </w:rPr>
                                <w:t xml:space="preserve"> - Auditeur de la  session régionale de l’IHEDN (1987)</w:t>
                              </w:r>
                            </w:p>
                            <w:p w:rsidR="00B05829" w:rsidRPr="00B05829" w:rsidRDefault="00B05829" w:rsidP="00C9094B">
                              <w:pPr>
                                <w:spacing w:after="0" w:line="240" w:lineRule="auto"/>
                                <w:jc w:val="both"/>
                                <w:outlineLvl w:val="1"/>
                                <w:rPr>
                                  <w:rFonts w:ascii="Times New Roman" w:eastAsia="Times New Roman" w:hAnsi="Times New Roman" w:cs="Times New Roman"/>
                                  <w:bCs/>
                                  <w:sz w:val="36"/>
                                  <w:szCs w:val="36"/>
                                  <w:lang w:eastAsia="fr-FR"/>
                                </w:rPr>
                              </w:pPr>
                            </w:p>
                            <w:p w:rsidR="00C9094B" w:rsidRPr="00C9094B" w:rsidRDefault="00C9094B" w:rsidP="00C9094B">
                              <w:pPr>
                                <w:spacing w:after="120" w:line="240" w:lineRule="auto"/>
                                <w:jc w:val="both"/>
                                <w:rPr>
                                  <w:rFonts w:ascii="Times New Roman" w:hAnsi="Times New Roman" w:cs="Times New Roman"/>
                                  <w:b/>
                                  <w:bCs/>
                                  <w:color w:val="2E8B57"/>
                                  <w:sz w:val="17"/>
                                  <w:szCs w:val="17"/>
                                </w:rPr>
                              </w:pPr>
                            </w:p>
                            <w:p w:rsidR="00C9094B" w:rsidRPr="00C9094B" w:rsidRDefault="00C9094B" w:rsidP="00C9094B">
                              <w:pPr>
                                <w:spacing w:after="120"/>
                                <w:ind w:left="644"/>
                                <w:jc w:val="both"/>
                                <w:rPr>
                                  <w:rFonts w:ascii="Times New Roman" w:hAnsi="Times New Roman" w:cs="Times New Roman"/>
                                </w:rPr>
                              </w:pPr>
                            </w:p>
                            <w:p w:rsidR="00C9094B" w:rsidRPr="00C9094B" w:rsidRDefault="00C9094B" w:rsidP="00C9094B">
                              <w:pPr>
                                <w:spacing w:after="120"/>
                                <w:ind w:left="-142"/>
                                <w:jc w:val="both"/>
                                <w:rPr>
                                  <w:rFonts w:ascii="Times New Roman" w:hAnsi="Times New Roman" w:cs="Times New Roman"/>
                                  <w:b/>
                                  <w:bCs/>
                                  <w:u w:val="single"/>
                                </w:rPr>
                              </w:pPr>
                            </w:p>
                            <w:p w:rsidR="00C9094B" w:rsidRPr="00C9094B" w:rsidRDefault="00C9094B" w:rsidP="00C9094B">
                              <w:pPr>
                                <w:spacing w:after="120"/>
                                <w:ind w:left="284"/>
                                <w:jc w:val="both"/>
                                <w:rPr>
                                  <w:rFonts w:ascii="Times New Roman" w:hAnsi="Times New Roman" w:cs="Times New Roman"/>
                                  <w:bCs/>
                                </w:rPr>
                              </w:pPr>
                              <w:r w:rsidRPr="00C9094B">
                                <w:rPr>
                                  <w:rFonts w:ascii="Times New Roman" w:hAnsi="Times New Roman" w:cs="Times New Roman"/>
                                  <w:bCs/>
                                </w:rPr>
                                <w:tab/>
                              </w:r>
                            </w:p>
                            <w:p w:rsidR="00C9094B" w:rsidRPr="00C9094B" w:rsidRDefault="00C9094B" w:rsidP="00C9094B">
                              <w:pPr>
                                <w:spacing w:after="120"/>
                                <w:ind w:left="-142"/>
                                <w:jc w:val="both"/>
                                <w:rPr>
                                  <w:rFonts w:ascii="Times New Roman" w:hAnsi="Times New Roman" w:cs="Times New Roman"/>
                                  <w:bCs/>
                                </w:rPr>
                              </w:pPr>
                              <w:r w:rsidRPr="00C9094B">
                                <w:rPr>
                                  <w:rFonts w:ascii="Times New Roman" w:hAnsi="Times New Roman" w:cs="Times New Roman"/>
                                  <w:bCs/>
                                </w:rPr>
                                <w:tab/>
                              </w:r>
                              <w:r w:rsidRPr="00C9094B">
                                <w:rPr>
                                  <w:rFonts w:ascii="Times New Roman" w:hAnsi="Times New Roman" w:cs="Times New Roman"/>
                                  <w:bCs/>
                                </w:rPr>
                                <w:tab/>
                              </w:r>
                              <w:r w:rsidRPr="00C9094B">
                                <w:rPr>
                                  <w:rFonts w:ascii="Times New Roman" w:hAnsi="Times New Roman" w:cs="Times New Roman"/>
                                  <w:bCs/>
                                </w:rPr>
                                <w:tab/>
                              </w:r>
                              <w:r w:rsidRPr="00C9094B">
                                <w:rPr>
                                  <w:rFonts w:ascii="Times New Roman" w:hAnsi="Times New Roman" w:cs="Times New Roman"/>
                                  <w:bCs/>
                                </w:rPr>
                                <w:tab/>
                              </w:r>
                            </w:p>
                            <w:p w:rsidR="00021104" w:rsidRPr="00C9094B" w:rsidRDefault="00021104" w:rsidP="00021104">
                              <w:pPr>
                                <w:spacing w:after="0" w:line="240" w:lineRule="auto"/>
                                <w:jc w:val="both"/>
                                <w:rPr>
                                  <w:rFonts w:ascii="Times New Roman" w:eastAsia="Times New Roman" w:hAnsi="Times New Roman" w:cs="Times New Roman"/>
                                  <w:bCs/>
                                  <w:sz w:val="24"/>
                                  <w:szCs w:val="24"/>
                                  <w:lang w:eastAsia="fr-FR"/>
                                </w:rPr>
                              </w:pPr>
                              <w:r w:rsidRPr="00C9094B">
                                <w:rPr>
                                  <w:rFonts w:ascii="Times New Roman" w:eastAsia="Times New Roman" w:hAnsi="Times New Roman" w:cs="Times New Roman"/>
                                  <w:bCs/>
                                  <w:sz w:val="23"/>
                                  <w:szCs w:val="23"/>
                                  <w:lang w:eastAsia="fr-FR"/>
                                </w:rPr>
                                <w:t> </w:t>
                              </w:r>
                            </w:p>
                            <w:p w:rsidR="00021104" w:rsidRPr="00C9094B" w:rsidRDefault="00021104" w:rsidP="00021104">
                              <w:pPr>
                                <w:spacing w:after="0" w:line="240" w:lineRule="auto"/>
                                <w:rPr>
                                  <w:rFonts w:ascii="Times New Roman" w:eastAsia="Times New Roman" w:hAnsi="Times New Roman" w:cs="Times New Roman"/>
                                  <w:sz w:val="24"/>
                                  <w:szCs w:val="24"/>
                                  <w:lang w:eastAsia="fr-FR"/>
                                </w:rPr>
                              </w:pPr>
                              <w:r w:rsidRPr="00C9094B">
                                <w:rPr>
                                  <w:rFonts w:ascii="Times New Roman" w:eastAsia="Times New Roman" w:hAnsi="Times New Roman" w:cs="Times New Roman"/>
                                  <w:b/>
                                  <w:bCs/>
                                  <w:color w:val="FF9900"/>
                                  <w:sz w:val="21"/>
                                  <w:szCs w:val="21"/>
                                  <w:lang w:eastAsia="fr-FR"/>
                                </w:rPr>
                                <w:t xml:space="preserve">   </w:t>
                              </w:r>
                            </w:p>
                          </w:tc>
                        </w:tr>
                        <w:tr w:rsidR="00B05829" w:rsidRPr="00C9094B">
                          <w:trPr>
                            <w:tblCellSpacing w:w="15" w:type="dxa"/>
                          </w:trPr>
                          <w:tc>
                            <w:tcPr>
                              <w:tcW w:w="0" w:type="auto"/>
                              <w:vAlign w:val="center"/>
                            </w:tcPr>
                            <w:p w:rsidR="00B05829" w:rsidRPr="00C9094B" w:rsidRDefault="00B05829" w:rsidP="00021104">
                              <w:pPr>
                                <w:spacing w:after="0" w:line="240" w:lineRule="auto"/>
                                <w:jc w:val="both"/>
                                <w:rPr>
                                  <w:rFonts w:ascii="Times New Roman" w:eastAsia="Times New Roman" w:hAnsi="Times New Roman" w:cs="Times New Roman"/>
                                  <w:b/>
                                  <w:bCs/>
                                  <w:color w:val="333399"/>
                                  <w:kern w:val="36"/>
                                  <w:sz w:val="24"/>
                                  <w:szCs w:val="24"/>
                                  <w:lang w:eastAsia="fr-FR"/>
                                </w:rPr>
                              </w:pPr>
                            </w:p>
                          </w:tc>
                        </w:tr>
                      </w:tbl>
                      <w:p w:rsidR="00021104" w:rsidRPr="00C9094B" w:rsidRDefault="00021104" w:rsidP="00021104">
                        <w:pPr>
                          <w:spacing w:after="0" w:line="240" w:lineRule="auto"/>
                          <w:rPr>
                            <w:rFonts w:ascii="Times New Roman" w:eastAsia="Times New Roman" w:hAnsi="Times New Roman" w:cs="Times New Roman"/>
                            <w:sz w:val="24"/>
                            <w:szCs w:val="24"/>
                            <w:lang w:eastAsia="fr-FR"/>
                          </w:rPr>
                        </w:pPr>
                      </w:p>
                    </w:tc>
                  </w:tr>
                </w:tbl>
                <w:p w:rsidR="00021104" w:rsidRPr="00C9094B" w:rsidRDefault="00021104" w:rsidP="00021104">
                  <w:pPr>
                    <w:spacing w:after="0" w:line="240" w:lineRule="auto"/>
                    <w:rPr>
                      <w:rFonts w:ascii="Times New Roman" w:eastAsia="Times New Roman" w:hAnsi="Times New Roman" w:cs="Times New Roman"/>
                      <w:sz w:val="24"/>
                      <w:szCs w:val="24"/>
                      <w:lang w:eastAsia="fr-FR"/>
                    </w:rPr>
                  </w:pPr>
                </w:p>
              </w:tc>
            </w:tr>
          </w:tbl>
          <w:p w:rsidR="00021104" w:rsidRPr="00C9094B" w:rsidRDefault="00021104" w:rsidP="00021104">
            <w:pPr>
              <w:spacing w:after="0" w:line="240" w:lineRule="auto"/>
              <w:rPr>
                <w:rFonts w:ascii="Times New Roman" w:eastAsia="Times New Roman" w:hAnsi="Times New Roman" w:cs="Times New Roman"/>
                <w:sz w:val="24"/>
                <w:szCs w:val="24"/>
                <w:lang w:eastAsia="fr-FR"/>
              </w:rPr>
            </w:pPr>
          </w:p>
        </w:tc>
      </w:tr>
    </w:tbl>
    <w:p w:rsidR="00021104" w:rsidRPr="00C9094B" w:rsidRDefault="00021104" w:rsidP="00021104">
      <w:pPr>
        <w:spacing w:after="0" w:line="240" w:lineRule="auto"/>
        <w:rPr>
          <w:rFonts w:ascii="Times New Roman" w:eastAsia="Times New Roman" w:hAnsi="Times New Roman" w:cs="Times New Roman"/>
          <w:vanish/>
          <w:sz w:val="24"/>
          <w:szCs w:val="24"/>
          <w:lang w:eastAsia="fr-FR"/>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162"/>
      </w:tblGrid>
      <w:tr w:rsidR="00021104" w:rsidRPr="00C9094B" w:rsidTr="00021104">
        <w:trPr>
          <w:tblCellSpacing w:w="15" w:type="dxa"/>
          <w:jc w:val="center"/>
        </w:trPr>
        <w:tc>
          <w:tcPr>
            <w:tcW w:w="0" w:type="auto"/>
            <w:vAlign w:val="center"/>
            <w:hideMark/>
          </w:tcPr>
          <w:p w:rsidR="00021104" w:rsidRPr="00C9094B" w:rsidRDefault="00021104" w:rsidP="00021104">
            <w:pPr>
              <w:spacing w:after="0" w:line="240" w:lineRule="auto"/>
              <w:jc w:val="center"/>
              <w:rPr>
                <w:rFonts w:ascii="Times New Roman" w:eastAsia="Times New Roman" w:hAnsi="Times New Roman" w:cs="Times New Roman"/>
                <w:sz w:val="24"/>
                <w:szCs w:val="24"/>
                <w:lang w:eastAsia="fr-FR"/>
              </w:rPr>
            </w:pPr>
          </w:p>
        </w:tc>
      </w:tr>
    </w:tbl>
    <w:p w:rsidR="00021104" w:rsidRPr="00C9094B" w:rsidRDefault="00021104" w:rsidP="00021104">
      <w:pPr>
        <w:pBdr>
          <w:bottom w:val="single" w:sz="6" w:space="1" w:color="auto"/>
        </w:pBdr>
        <w:spacing w:after="0" w:line="240" w:lineRule="auto"/>
        <w:jc w:val="center"/>
        <w:rPr>
          <w:rFonts w:ascii="Times New Roman" w:eastAsia="Times New Roman" w:hAnsi="Times New Roman" w:cs="Times New Roman"/>
          <w:vanish/>
          <w:sz w:val="16"/>
          <w:szCs w:val="16"/>
          <w:lang w:eastAsia="fr-FR"/>
        </w:rPr>
      </w:pPr>
      <w:r w:rsidRPr="00C9094B">
        <w:rPr>
          <w:rFonts w:ascii="Times New Roman" w:eastAsia="Times New Roman" w:hAnsi="Times New Roman" w:cs="Times New Roman"/>
          <w:vanish/>
          <w:sz w:val="16"/>
          <w:szCs w:val="16"/>
          <w:lang w:eastAsia="fr-FR"/>
        </w:rPr>
        <w:t>Haut du formulaire</w:t>
      </w:r>
    </w:p>
    <w:p w:rsidR="00021104" w:rsidRPr="00C9094B" w:rsidRDefault="00021104" w:rsidP="00021104">
      <w:pPr>
        <w:pBdr>
          <w:top w:val="single" w:sz="6" w:space="1" w:color="auto"/>
        </w:pBdr>
        <w:spacing w:after="0" w:line="240" w:lineRule="auto"/>
        <w:jc w:val="center"/>
        <w:rPr>
          <w:rFonts w:ascii="Times New Roman" w:eastAsia="Times New Roman" w:hAnsi="Times New Roman" w:cs="Times New Roman"/>
          <w:vanish/>
          <w:sz w:val="16"/>
          <w:szCs w:val="16"/>
          <w:lang w:eastAsia="fr-FR"/>
        </w:rPr>
      </w:pPr>
      <w:r w:rsidRPr="00C9094B">
        <w:rPr>
          <w:rFonts w:ascii="Times New Roman" w:eastAsia="Times New Roman" w:hAnsi="Times New Roman" w:cs="Times New Roman"/>
          <w:vanish/>
          <w:sz w:val="16"/>
          <w:szCs w:val="16"/>
          <w:lang w:eastAsia="fr-FR"/>
        </w:rPr>
        <w:t>Bas du formulaire</w:t>
      </w:r>
    </w:p>
    <w:p w:rsidR="004965CF" w:rsidRPr="00C9094B" w:rsidRDefault="004965CF">
      <w:pPr>
        <w:rPr>
          <w:rFonts w:ascii="Times New Roman" w:hAnsi="Times New Roman" w:cs="Times New Roman"/>
        </w:rPr>
      </w:pPr>
    </w:p>
    <w:sectPr w:rsidR="004965CF" w:rsidRPr="00C909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75B7"/>
    <w:multiLevelType w:val="hybridMultilevel"/>
    <w:tmpl w:val="A19ED26C"/>
    <w:lvl w:ilvl="0" w:tplc="7E9A3D52">
      <w:start w:val="13"/>
      <w:numFmt w:val="decimal"/>
      <w:lvlText w:val="%1."/>
      <w:lvlJc w:val="left"/>
      <w:pPr>
        <w:ind w:left="644" w:hanging="360"/>
      </w:pPr>
      <w:rPr>
        <w:rFonts w:ascii="Times New Roman" w:hAnsi="Times New Roman" w:cs="Times New Roman" w:hint="default"/>
        <w:b w:val="0"/>
        <w:color w:val="auto"/>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1CE716D"/>
    <w:multiLevelType w:val="hybridMultilevel"/>
    <w:tmpl w:val="0D503A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CC7DD5"/>
    <w:multiLevelType w:val="hybridMultilevel"/>
    <w:tmpl w:val="58DEB160"/>
    <w:lvl w:ilvl="0" w:tplc="782A74DE">
      <w:start w:val="62"/>
      <w:numFmt w:val="decimal"/>
      <w:lvlText w:val="%1."/>
      <w:lvlJc w:val="left"/>
      <w:pPr>
        <w:ind w:left="644" w:hanging="360"/>
      </w:pPr>
      <w:rPr>
        <w:rFonts w:ascii="Times New Roman" w:hAnsi="Times New Roman" w:cs="Times New Roman" w:hint="default"/>
        <w:b w:val="0"/>
        <w:color w:val="auto"/>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48D3814"/>
    <w:multiLevelType w:val="multilevel"/>
    <w:tmpl w:val="1A48A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E75F47"/>
    <w:multiLevelType w:val="hybridMultilevel"/>
    <w:tmpl w:val="F49A7568"/>
    <w:lvl w:ilvl="0" w:tplc="24448BBC">
      <w:start w:val="23"/>
      <w:numFmt w:val="decimal"/>
      <w:lvlText w:val="%1."/>
      <w:lvlJc w:val="left"/>
      <w:pPr>
        <w:ind w:left="644" w:hanging="360"/>
      </w:pPr>
      <w:rPr>
        <w:rFonts w:ascii="Times New Roman" w:hAnsi="Times New Roman" w:cs="Times New Roman" w:hint="default"/>
        <w:b w:val="0"/>
        <w:color w:val="auto"/>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EE2266B"/>
    <w:multiLevelType w:val="hybridMultilevel"/>
    <w:tmpl w:val="2BC47E78"/>
    <w:lvl w:ilvl="0" w:tplc="040C000F">
      <w:start w:val="1"/>
      <w:numFmt w:val="decimal"/>
      <w:lvlText w:val="%1."/>
      <w:lvlJc w:val="left"/>
      <w:pPr>
        <w:ind w:left="578" w:hanging="360"/>
      </w:p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6">
    <w:nsid w:val="1FE72B45"/>
    <w:multiLevelType w:val="hybridMultilevel"/>
    <w:tmpl w:val="532400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4E3462F"/>
    <w:multiLevelType w:val="multilevel"/>
    <w:tmpl w:val="7696D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9832C0"/>
    <w:multiLevelType w:val="hybridMultilevel"/>
    <w:tmpl w:val="5AAE3F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8103A97"/>
    <w:multiLevelType w:val="hybridMultilevel"/>
    <w:tmpl w:val="5AF49BCA"/>
    <w:lvl w:ilvl="0" w:tplc="12FCABB2">
      <w:start w:val="1"/>
      <w:numFmt w:val="decimal"/>
      <w:lvlText w:val="%1."/>
      <w:lvlJc w:val="left"/>
      <w:pPr>
        <w:ind w:left="644" w:hanging="360"/>
      </w:pPr>
      <w:rPr>
        <w:rFonts w:ascii="Times New Roman" w:hAnsi="Times New Roman" w:cs="Times New Roman" w:hint="default"/>
        <w:b w:val="0"/>
        <w:color w:val="auto"/>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CDC233F"/>
    <w:multiLevelType w:val="multilevel"/>
    <w:tmpl w:val="BECA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7D1DB5"/>
    <w:multiLevelType w:val="multilevel"/>
    <w:tmpl w:val="A27C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F67DD2"/>
    <w:multiLevelType w:val="multilevel"/>
    <w:tmpl w:val="4E884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914A61"/>
    <w:multiLevelType w:val="hybridMultilevel"/>
    <w:tmpl w:val="2F22730E"/>
    <w:lvl w:ilvl="0" w:tplc="430EC7A2">
      <w:start w:val="1"/>
      <w:numFmt w:val="decimal"/>
      <w:lvlText w:val="%1."/>
      <w:lvlJc w:val="left"/>
      <w:pPr>
        <w:ind w:left="578" w:hanging="360"/>
      </w:pPr>
      <w:rPr>
        <w:b w:val="0"/>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14">
    <w:nsid w:val="3A603460"/>
    <w:multiLevelType w:val="multilevel"/>
    <w:tmpl w:val="EEAA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6072B3"/>
    <w:multiLevelType w:val="multilevel"/>
    <w:tmpl w:val="38E62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E90C70"/>
    <w:multiLevelType w:val="multilevel"/>
    <w:tmpl w:val="B1C0C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B77869"/>
    <w:multiLevelType w:val="hybridMultilevel"/>
    <w:tmpl w:val="36F0E6C2"/>
    <w:lvl w:ilvl="0" w:tplc="12FCABB2">
      <w:start w:val="1"/>
      <w:numFmt w:val="decimal"/>
      <w:lvlText w:val="%1."/>
      <w:lvlJc w:val="left"/>
      <w:pPr>
        <w:ind w:left="644" w:hanging="360"/>
      </w:pPr>
      <w:rPr>
        <w:rFonts w:ascii="Times New Roman" w:hAnsi="Times New Roman" w:cs="Times New Roman" w:hint="default"/>
        <w:b w:val="0"/>
        <w:color w:val="auto"/>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23C2001"/>
    <w:multiLevelType w:val="multilevel"/>
    <w:tmpl w:val="DC7AD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782FF9"/>
    <w:multiLevelType w:val="multilevel"/>
    <w:tmpl w:val="3FCA7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1962F3"/>
    <w:multiLevelType w:val="multilevel"/>
    <w:tmpl w:val="9618A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0"/>
  </w:num>
  <w:num w:numId="3">
    <w:abstractNumId w:val="11"/>
  </w:num>
  <w:num w:numId="4">
    <w:abstractNumId w:val="20"/>
  </w:num>
  <w:num w:numId="5">
    <w:abstractNumId w:val="19"/>
  </w:num>
  <w:num w:numId="6">
    <w:abstractNumId w:val="15"/>
  </w:num>
  <w:num w:numId="7">
    <w:abstractNumId w:val="12"/>
  </w:num>
  <w:num w:numId="8">
    <w:abstractNumId w:val="3"/>
  </w:num>
  <w:num w:numId="9">
    <w:abstractNumId w:val="16"/>
  </w:num>
  <w:num w:numId="10">
    <w:abstractNumId w:val="14"/>
  </w:num>
  <w:num w:numId="11">
    <w:abstractNumId w:val="7"/>
  </w:num>
  <w:num w:numId="12">
    <w:abstractNumId w:val="8"/>
  </w:num>
  <w:num w:numId="13">
    <w:abstractNumId w:val="6"/>
  </w:num>
  <w:num w:numId="14">
    <w:abstractNumId w:val="17"/>
  </w:num>
  <w:num w:numId="15">
    <w:abstractNumId w:val="9"/>
  </w:num>
  <w:num w:numId="16">
    <w:abstractNumId w:val="1"/>
  </w:num>
  <w:num w:numId="17">
    <w:abstractNumId w:val="5"/>
  </w:num>
  <w:num w:numId="18">
    <w:abstractNumId w:val="13"/>
  </w:num>
  <w:num w:numId="19">
    <w:abstractNumId w:val="0"/>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104"/>
    <w:rsid w:val="00001E03"/>
    <w:rsid w:val="00021104"/>
    <w:rsid w:val="000431A9"/>
    <w:rsid w:val="00056651"/>
    <w:rsid w:val="000B1622"/>
    <w:rsid w:val="00102E11"/>
    <w:rsid w:val="00165527"/>
    <w:rsid w:val="001668EC"/>
    <w:rsid w:val="001E104E"/>
    <w:rsid w:val="00233E3A"/>
    <w:rsid w:val="002C2BAC"/>
    <w:rsid w:val="002C7919"/>
    <w:rsid w:val="002C7EF6"/>
    <w:rsid w:val="002F7F3A"/>
    <w:rsid w:val="00323558"/>
    <w:rsid w:val="00362852"/>
    <w:rsid w:val="00371D96"/>
    <w:rsid w:val="00413ADE"/>
    <w:rsid w:val="004965CF"/>
    <w:rsid w:val="004E7BF5"/>
    <w:rsid w:val="0057706E"/>
    <w:rsid w:val="005844D1"/>
    <w:rsid w:val="005C018E"/>
    <w:rsid w:val="00616DBB"/>
    <w:rsid w:val="0063108C"/>
    <w:rsid w:val="00652FF8"/>
    <w:rsid w:val="00693222"/>
    <w:rsid w:val="006B1BD1"/>
    <w:rsid w:val="00711395"/>
    <w:rsid w:val="007D2A3F"/>
    <w:rsid w:val="007F799A"/>
    <w:rsid w:val="008A0F10"/>
    <w:rsid w:val="008C7126"/>
    <w:rsid w:val="00905162"/>
    <w:rsid w:val="00951E80"/>
    <w:rsid w:val="00965E08"/>
    <w:rsid w:val="00A00507"/>
    <w:rsid w:val="00A07322"/>
    <w:rsid w:val="00A53049"/>
    <w:rsid w:val="00A86657"/>
    <w:rsid w:val="00AC2F91"/>
    <w:rsid w:val="00B05829"/>
    <w:rsid w:val="00B320CC"/>
    <w:rsid w:val="00B36605"/>
    <w:rsid w:val="00B60AC3"/>
    <w:rsid w:val="00C615FB"/>
    <w:rsid w:val="00C656CC"/>
    <w:rsid w:val="00C9094B"/>
    <w:rsid w:val="00CA1F24"/>
    <w:rsid w:val="00D255BF"/>
    <w:rsid w:val="00D73D49"/>
    <w:rsid w:val="00DC08A5"/>
    <w:rsid w:val="00E62647"/>
    <w:rsid w:val="00EE47A5"/>
    <w:rsid w:val="00F44709"/>
    <w:rsid w:val="00F95017"/>
    <w:rsid w:val="00FB29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02110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21104"/>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021104"/>
    <w:rPr>
      <w:b/>
      <w:bCs/>
    </w:rPr>
  </w:style>
  <w:style w:type="character" w:styleId="Lienhypertexte">
    <w:name w:val="Hyperlink"/>
    <w:basedOn w:val="Policepardfaut"/>
    <w:uiPriority w:val="99"/>
    <w:unhideWhenUsed/>
    <w:rsid w:val="00021104"/>
    <w:rPr>
      <w:color w:val="0000FF"/>
      <w:u w:val="single"/>
    </w:rPr>
  </w:style>
  <w:style w:type="paragraph" w:styleId="z-Hautduformulaire">
    <w:name w:val="HTML Top of Form"/>
    <w:basedOn w:val="Normal"/>
    <w:next w:val="Normal"/>
    <w:link w:val="z-HautduformulaireCar"/>
    <w:hidden/>
    <w:uiPriority w:val="99"/>
    <w:semiHidden/>
    <w:unhideWhenUsed/>
    <w:rsid w:val="00021104"/>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021104"/>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021104"/>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021104"/>
    <w:rPr>
      <w:rFonts w:ascii="Arial" w:eastAsia="Times New Roman" w:hAnsi="Arial" w:cs="Arial"/>
      <w:vanish/>
      <w:sz w:val="16"/>
      <w:szCs w:val="16"/>
      <w:lang w:eastAsia="fr-FR"/>
    </w:rPr>
  </w:style>
  <w:style w:type="paragraph" w:styleId="Textedebulles">
    <w:name w:val="Balloon Text"/>
    <w:basedOn w:val="Normal"/>
    <w:link w:val="TextedebullesCar"/>
    <w:uiPriority w:val="99"/>
    <w:semiHidden/>
    <w:unhideWhenUsed/>
    <w:rsid w:val="000211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1104"/>
    <w:rPr>
      <w:rFonts w:ascii="Tahoma" w:hAnsi="Tahoma" w:cs="Tahoma"/>
      <w:sz w:val="16"/>
      <w:szCs w:val="16"/>
    </w:rPr>
  </w:style>
  <w:style w:type="paragraph" w:styleId="Paragraphedeliste">
    <w:name w:val="List Paragraph"/>
    <w:basedOn w:val="Normal"/>
    <w:uiPriority w:val="34"/>
    <w:qFormat/>
    <w:rsid w:val="00021104"/>
    <w:pPr>
      <w:ind w:left="720"/>
      <w:contextualSpacing/>
    </w:pPr>
  </w:style>
  <w:style w:type="character" w:styleId="Accentuation">
    <w:name w:val="Emphasis"/>
    <w:uiPriority w:val="20"/>
    <w:qFormat/>
    <w:rsid w:val="00C9094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02110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21104"/>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021104"/>
    <w:rPr>
      <w:b/>
      <w:bCs/>
    </w:rPr>
  </w:style>
  <w:style w:type="character" w:styleId="Lienhypertexte">
    <w:name w:val="Hyperlink"/>
    <w:basedOn w:val="Policepardfaut"/>
    <w:uiPriority w:val="99"/>
    <w:unhideWhenUsed/>
    <w:rsid w:val="00021104"/>
    <w:rPr>
      <w:color w:val="0000FF"/>
      <w:u w:val="single"/>
    </w:rPr>
  </w:style>
  <w:style w:type="paragraph" w:styleId="z-Hautduformulaire">
    <w:name w:val="HTML Top of Form"/>
    <w:basedOn w:val="Normal"/>
    <w:next w:val="Normal"/>
    <w:link w:val="z-HautduformulaireCar"/>
    <w:hidden/>
    <w:uiPriority w:val="99"/>
    <w:semiHidden/>
    <w:unhideWhenUsed/>
    <w:rsid w:val="00021104"/>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021104"/>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021104"/>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021104"/>
    <w:rPr>
      <w:rFonts w:ascii="Arial" w:eastAsia="Times New Roman" w:hAnsi="Arial" w:cs="Arial"/>
      <w:vanish/>
      <w:sz w:val="16"/>
      <w:szCs w:val="16"/>
      <w:lang w:eastAsia="fr-FR"/>
    </w:rPr>
  </w:style>
  <w:style w:type="paragraph" w:styleId="Textedebulles">
    <w:name w:val="Balloon Text"/>
    <w:basedOn w:val="Normal"/>
    <w:link w:val="TextedebullesCar"/>
    <w:uiPriority w:val="99"/>
    <w:semiHidden/>
    <w:unhideWhenUsed/>
    <w:rsid w:val="000211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1104"/>
    <w:rPr>
      <w:rFonts w:ascii="Tahoma" w:hAnsi="Tahoma" w:cs="Tahoma"/>
      <w:sz w:val="16"/>
      <w:szCs w:val="16"/>
    </w:rPr>
  </w:style>
  <w:style w:type="paragraph" w:styleId="Paragraphedeliste">
    <w:name w:val="List Paragraph"/>
    <w:basedOn w:val="Normal"/>
    <w:uiPriority w:val="34"/>
    <w:qFormat/>
    <w:rsid w:val="00021104"/>
    <w:pPr>
      <w:ind w:left="720"/>
      <w:contextualSpacing/>
    </w:pPr>
  </w:style>
  <w:style w:type="character" w:styleId="Accentuation">
    <w:name w:val="Emphasis"/>
    <w:uiPriority w:val="20"/>
    <w:qFormat/>
    <w:rsid w:val="00C909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09966">
      <w:bodyDiv w:val="1"/>
      <w:marLeft w:val="0"/>
      <w:marRight w:val="0"/>
      <w:marTop w:val="0"/>
      <w:marBottom w:val="0"/>
      <w:divBdr>
        <w:top w:val="none" w:sz="0" w:space="0" w:color="auto"/>
        <w:left w:val="none" w:sz="0" w:space="0" w:color="auto"/>
        <w:bottom w:val="none" w:sz="0" w:space="0" w:color="auto"/>
        <w:right w:val="none" w:sz="0" w:space="0" w:color="auto"/>
      </w:divBdr>
      <w:divsChild>
        <w:div w:id="1418281513">
          <w:marLeft w:val="0"/>
          <w:marRight w:val="0"/>
          <w:marTop w:val="0"/>
          <w:marBottom w:val="0"/>
          <w:divBdr>
            <w:top w:val="none" w:sz="0" w:space="0" w:color="auto"/>
            <w:left w:val="none" w:sz="0" w:space="0" w:color="auto"/>
            <w:bottom w:val="none" w:sz="0" w:space="0" w:color="auto"/>
            <w:right w:val="none" w:sz="0" w:space="0" w:color="auto"/>
          </w:divBdr>
          <w:divsChild>
            <w:div w:id="662583078">
              <w:marLeft w:val="0"/>
              <w:marRight w:val="0"/>
              <w:marTop w:val="0"/>
              <w:marBottom w:val="0"/>
              <w:divBdr>
                <w:top w:val="none" w:sz="0" w:space="0" w:color="auto"/>
                <w:left w:val="none" w:sz="0" w:space="0" w:color="auto"/>
                <w:bottom w:val="none" w:sz="0" w:space="0" w:color="auto"/>
                <w:right w:val="none" w:sz="0" w:space="0" w:color="auto"/>
              </w:divBdr>
            </w:div>
          </w:divsChild>
        </w:div>
        <w:div w:id="2019772928">
          <w:marLeft w:val="0"/>
          <w:marRight w:val="0"/>
          <w:marTop w:val="0"/>
          <w:marBottom w:val="0"/>
          <w:divBdr>
            <w:top w:val="none" w:sz="0" w:space="0" w:color="auto"/>
            <w:left w:val="none" w:sz="0" w:space="0" w:color="auto"/>
            <w:bottom w:val="none" w:sz="0" w:space="0" w:color="auto"/>
            <w:right w:val="none" w:sz="0" w:space="0" w:color="auto"/>
          </w:divBdr>
          <w:divsChild>
            <w:div w:id="1086070033">
              <w:marLeft w:val="0"/>
              <w:marRight w:val="0"/>
              <w:marTop w:val="0"/>
              <w:marBottom w:val="0"/>
              <w:divBdr>
                <w:top w:val="none" w:sz="0" w:space="0" w:color="auto"/>
                <w:left w:val="none" w:sz="0" w:space="0" w:color="auto"/>
                <w:bottom w:val="none" w:sz="0" w:space="0" w:color="auto"/>
                <w:right w:val="none" w:sz="0" w:space="0" w:color="auto"/>
              </w:divBdr>
            </w:div>
            <w:div w:id="1213738581">
              <w:marLeft w:val="0"/>
              <w:marRight w:val="0"/>
              <w:marTop w:val="0"/>
              <w:marBottom w:val="0"/>
              <w:divBdr>
                <w:top w:val="none" w:sz="0" w:space="0" w:color="auto"/>
                <w:left w:val="none" w:sz="0" w:space="0" w:color="auto"/>
                <w:bottom w:val="none" w:sz="0" w:space="0" w:color="auto"/>
                <w:right w:val="none" w:sz="0" w:space="0" w:color="auto"/>
              </w:divBdr>
              <w:divsChild>
                <w:div w:id="952133308">
                  <w:marLeft w:val="0"/>
                  <w:marRight w:val="0"/>
                  <w:marTop w:val="0"/>
                  <w:marBottom w:val="0"/>
                  <w:divBdr>
                    <w:top w:val="none" w:sz="0" w:space="0" w:color="auto"/>
                    <w:left w:val="none" w:sz="0" w:space="0" w:color="auto"/>
                    <w:bottom w:val="none" w:sz="0" w:space="0" w:color="auto"/>
                    <w:right w:val="none" w:sz="0" w:space="0" w:color="auto"/>
                  </w:divBdr>
                  <w:divsChild>
                    <w:div w:id="2082485250">
                      <w:marLeft w:val="0"/>
                      <w:marRight w:val="0"/>
                      <w:marTop w:val="0"/>
                      <w:marBottom w:val="0"/>
                      <w:divBdr>
                        <w:top w:val="none" w:sz="0" w:space="0" w:color="auto"/>
                        <w:left w:val="none" w:sz="0" w:space="0" w:color="auto"/>
                        <w:bottom w:val="none" w:sz="0" w:space="0" w:color="auto"/>
                        <w:right w:val="none" w:sz="0" w:space="0" w:color="auto"/>
                      </w:divBdr>
                    </w:div>
                  </w:divsChild>
                </w:div>
                <w:div w:id="166959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jm.upmf-grenoble.fr/index.php?dossier_nav=762" TargetMode="External"/><Relationship Id="rId3" Type="http://schemas.microsoft.com/office/2007/relationships/stylesWithEffects" Target="stylesWithEffects.xml"/><Relationship Id="rId7" Type="http://schemas.openxmlformats.org/officeDocument/2006/relationships/hyperlink" Target="mailto:Catherine.schneider@upmf-grenoble.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ejm.upmf-grenoble.fr/index.php?dossier_nav=762" TargetMode="External"/><Relationship Id="rId4" Type="http://schemas.openxmlformats.org/officeDocument/2006/relationships/settings" Target="settings.xml"/><Relationship Id="rId9" Type="http://schemas.openxmlformats.org/officeDocument/2006/relationships/hyperlink" Target="http://cejm.upmf-grenoble.fr/index.php?dossier_nav=76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8</Pages>
  <Words>3316</Words>
  <Characters>18240</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UPMF</Company>
  <LinksUpToDate>false</LinksUpToDate>
  <CharactersWithSpaces>21513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Schneider</dc:creator>
  <cp:lastModifiedBy>CATHERINE SCHNEIDER</cp:lastModifiedBy>
  <cp:revision>4</cp:revision>
  <dcterms:created xsi:type="dcterms:W3CDTF">2018-03-16T11:29:00Z</dcterms:created>
  <dcterms:modified xsi:type="dcterms:W3CDTF">2018-03-16T13:10:00Z</dcterms:modified>
</cp:coreProperties>
</file>